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681663" cy="2352675"/>
            <wp:effectExtent b="0" l="0" r="0" t="0"/>
            <wp:docPr descr="C:\Users\HP\Downloads\new-logo.e525203094f73b137f8c.jpg" id="1" name="image1.jpg"/>
            <a:graphic>
              <a:graphicData uri="http://schemas.openxmlformats.org/drawingml/2006/picture">
                <pic:pic>
                  <pic:nvPicPr>
                    <pic:cNvPr descr="C:\Users\HP\Downloads\new-logo.e525203094f73b137f8c.jpg" id="0" name="image1.jpg"/>
                    <pic:cNvPicPr preferRelativeResize="0"/>
                  </pic:nvPicPr>
                  <pic:blipFill>
                    <a:blip r:embed="rId6"/>
                    <a:srcRect b="0" l="0" r="0" t="0"/>
                    <a:stretch>
                      <a:fillRect/>
                    </a:stretch>
                  </pic:blipFill>
                  <pic:spPr>
                    <a:xfrm>
                      <a:off x="0" y="0"/>
                      <a:ext cx="5681663" cy="23526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2022-2023 NEITI FISCAL ALLOCATION AND STATUTORY DISBURSEMENT INDUSTRY REPORT REMEDIATION EVALUATION, MONITORING AND REPORTING REMEDIATION</w:t>
      </w:r>
    </w:p>
    <w:tbl>
      <w:tblPr>
        <w:tblStyle w:val="Table1"/>
        <w:tblW w:w="11370.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
        <w:gridCol w:w="4845"/>
        <w:gridCol w:w="3780"/>
        <w:gridCol w:w="945"/>
        <w:gridCol w:w="915"/>
        <w:gridCol w:w="525"/>
        <w:tblGridChange w:id="0">
          <w:tblGrid>
            <w:gridCol w:w="360"/>
            <w:gridCol w:w="4845"/>
            <w:gridCol w:w="3780"/>
            <w:gridCol w:w="945"/>
            <w:gridCol w:w="915"/>
            <w:gridCol w:w="525"/>
          </w:tblGrid>
        </w:tblGridChange>
      </w:tblGrid>
      <w:tr>
        <w:trPr>
          <w:cantSplit w:val="0"/>
          <w:tblHeader w:val="0"/>
        </w:trPr>
        <w:tc>
          <w:tcPr>
            <w:shd w:fill="4472c4" w:val="clear"/>
          </w:tcPr>
          <w:p w:rsidR="00000000" w:rsidDel="00000000" w:rsidP="00000000" w:rsidRDefault="00000000" w:rsidRPr="00000000" w14:paraId="0000000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S/N</w:t>
            </w:r>
          </w:p>
        </w:tc>
        <w:tc>
          <w:tcPr>
            <w:shd w:fill="4472c4" w:val="clear"/>
          </w:tcPr>
          <w:p w:rsidR="00000000" w:rsidDel="00000000" w:rsidP="00000000" w:rsidRDefault="00000000" w:rsidRPr="00000000" w14:paraId="0000000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REVENUE GENERATING AGENCIES </w:t>
            </w:r>
          </w:p>
        </w:tc>
        <w:tc>
          <w:tcPr>
            <w:shd w:fill="4472c4" w:val="clear"/>
          </w:tcPr>
          <w:p w:rsidR="00000000" w:rsidDel="00000000" w:rsidP="00000000" w:rsidRDefault="00000000" w:rsidRPr="00000000" w14:paraId="0000000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4472c4" w:val="clear"/>
          </w:tcPr>
          <w:p w:rsidR="00000000" w:rsidDel="00000000" w:rsidP="00000000" w:rsidRDefault="00000000" w:rsidRPr="00000000" w14:paraId="0000000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4472c4" w:val="clear"/>
          </w:tcPr>
          <w:p w:rsidR="00000000" w:rsidDel="00000000" w:rsidP="00000000" w:rsidRDefault="00000000" w:rsidRPr="00000000" w14:paraId="0000000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4472c4" w:val="clear"/>
          </w:tcPr>
          <w:p w:rsidR="00000000" w:rsidDel="00000000" w:rsidP="00000000" w:rsidRDefault="00000000" w:rsidRPr="00000000" w14:paraId="0000000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009">
            <w:pPr>
              <w:spacing w:after="160"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0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0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0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0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0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00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1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Specific Issues</w:t>
            </w:r>
          </w:p>
        </w:tc>
        <w:tc>
          <w:tcPr>
            <w:shd w:fill="e7e6e6" w:val="clear"/>
          </w:tcPr>
          <w:p w:rsidR="00000000" w:rsidDel="00000000" w:rsidP="00000000" w:rsidRDefault="00000000" w:rsidRPr="00000000" w14:paraId="0000001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Action Required</w:t>
            </w:r>
          </w:p>
        </w:tc>
        <w:tc>
          <w:tcPr>
            <w:shd w:fill="e7e6e6" w:val="clear"/>
          </w:tcPr>
          <w:p w:rsidR="00000000" w:rsidDel="00000000" w:rsidP="00000000" w:rsidRDefault="00000000" w:rsidRPr="00000000" w14:paraId="0000001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Agency Responsible</w:t>
            </w:r>
          </w:p>
        </w:tc>
        <w:tc>
          <w:tcPr>
            <w:shd w:fill="e7e6e6" w:val="clear"/>
          </w:tcPr>
          <w:p w:rsidR="00000000" w:rsidDel="00000000" w:rsidP="00000000" w:rsidRDefault="00000000" w:rsidRPr="00000000" w14:paraId="0000001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Status </w:t>
            </w:r>
          </w:p>
        </w:tc>
        <w:tc>
          <w:tcPr>
            <w:shd w:fill="e7e6e6" w:val="clear"/>
          </w:tcPr>
          <w:p w:rsidR="00000000" w:rsidDel="00000000" w:rsidP="00000000" w:rsidRDefault="00000000" w:rsidRPr="00000000" w14:paraId="0000001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Remarks</w:t>
            </w:r>
          </w:p>
        </w:tc>
      </w:tr>
      <w:tr>
        <w:trPr>
          <w:cantSplit w:val="0"/>
          <w:trHeight w:val="260" w:hRule="atLeast"/>
          <w:tblHeader w:val="0"/>
        </w:trPr>
        <w:tc>
          <w:tcPr>
            <w:shd w:fill="e7e6e6" w:val="clear"/>
          </w:tcPr>
          <w:p w:rsidR="00000000" w:rsidDel="00000000" w:rsidP="00000000" w:rsidRDefault="00000000" w:rsidRPr="00000000" w14:paraId="00000015">
            <w:pPr>
              <w:numPr>
                <w:ilvl w:val="0"/>
                <w:numId w:val="2"/>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shd w:fill="e7e6e6" w:val="clear"/>
          </w:tcPr>
          <w:p w:rsidR="00000000" w:rsidDel="00000000" w:rsidP="00000000" w:rsidRDefault="00000000" w:rsidRPr="00000000" w14:paraId="00000016">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FEDERAL INLAND REVENUE SERVICE </w:t>
            </w:r>
          </w:p>
        </w:tc>
      </w:tr>
      <w:tr>
        <w:trPr>
          <w:cantSplit w:val="0"/>
          <w:trHeight w:val="2295" w:hRule="atLeast"/>
          <w:tblHeader w:val="0"/>
        </w:trPr>
        <w:tc>
          <w:tcPr/>
          <w:p w:rsidR="00000000" w:rsidDel="00000000" w:rsidP="00000000" w:rsidRDefault="00000000" w:rsidRPr="00000000" w14:paraId="0000001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p w:rsidR="00000000" w:rsidDel="00000000" w:rsidP="00000000" w:rsidRDefault="00000000" w:rsidRPr="00000000" w14:paraId="0000001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Unremitted balance: ₦3.39 trillion</w:t>
            </w:r>
          </w:p>
          <w:p w:rsidR="00000000" w:rsidDel="00000000" w:rsidP="00000000" w:rsidRDefault="00000000" w:rsidRPr="00000000" w14:paraId="0000001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Amount actually remitted: ₦17.64 trillion</w:t>
            </w:r>
          </w:p>
        </w:tc>
        <w:tc>
          <w:tcPr/>
          <w:p w:rsidR="00000000" w:rsidDel="00000000" w:rsidP="00000000" w:rsidRDefault="00000000" w:rsidRPr="00000000" w14:paraId="0000001E">
            <w:pP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 independent audit or legislative committee should verify non-Remittance Justifications by FIRS.</w:t>
            </w:r>
          </w:p>
          <w:p w:rsidR="00000000" w:rsidDel="00000000" w:rsidP="00000000" w:rsidRDefault="00000000" w:rsidRPr="00000000" w14:paraId="0000001F">
            <w:pPr>
              <w:spacing w:after="160" w:line="276"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 should use all statutory power to ensure NNPCL clear arrears immediately</w:t>
            </w:r>
          </w:p>
        </w:tc>
        <w:tc>
          <w:tcPr/>
          <w:p w:rsidR="00000000" w:rsidDel="00000000" w:rsidP="00000000" w:rsidRDefault="00000000" w:rsidRPr="00000000" w14:paraId="0000002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FIRS,MMSD</w:t>
            </w:r>
          </w:p>
        </w:tc>
        <w:tc>
          <w:tcPr/>
          <w:p w:rsidR="00000000" w:rsidDel="00000000" w:rsidP="00000000" w:rsidRDefault="00000000" w:rsidRPr="00000000" w14:paraId="0000002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2">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45" w:hRule="atLeast"/>
          <w:tblHeader w:val="0"/>
        </w:trPr>
        <w:tc>
          <w:tcPr/>
          <w:p w:rsidR="00000000" w:rsidDel="00000000" w:rsidP="00000000" w:rsidRDefault="00000000" w:rsidRPr="00000000" w14:paraId="0000002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p w:rsidR="00000000" w:rsidDel="00000000" w:rsidP="00000000" w:rsidRDefault="00000000" w:rsidRPr="00000000" w14:paraId="0000002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Foreign Currency Tax Remittance Compliance: Companies earning income in foreign currencies are required by law to remit taxes in the same currency of transaction. While this supports accurate tax assessments, it presents challenge  if s such as forex availability, exchange rate exposure, and increased administrative burden due to stringent documentation requirements.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5">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CBN and FIRS should adopt a single, transparent exchange rate for all federally collectible revenues to prevent under-valuation.</w:t>
              <w:br w:type="textWrapping"/>
              <w:t xml:space="preserve"> Clarify FIRS Guidelines on foreign currency tax remittance processes.</w:t>
              <w:br w:type="textWrapping"/>
              <w:t xml:space="preserve"> Create a Dedicated Tax-Forex Desk within FIRS to assist affected companies</w:t>
              <w:br w:type="textWrapping"/>
              <w:t xml:space="preserve"> Digitize Reporting Platforms to allow e-submission of foreign currency records.</w:t>
              <w:br w:type="textWrapping"/>
              <w:t xml:space="preserve"> Support SMEs with simplified procedures for cross-border transactions.</w:t>
              <w:br w:type="textWrapping"/>
              <w:t xml:space="preserve"> Enhance Inter-Agency Coordination to align trade and tax compliance systems</w:t>
            </w:r>
          </w:p>
        </w:tc>
        <w:tc>
          <w:tcPr/>
          <w:p w:rsidR="00000000" w:rsidDel="00000000" w:rsidP="00000000" w:rsidRDefault="00000000" w:rsidRPr="00000000" w14:paraId="0000002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295" w:hRule="atLeast"/>
          <w:tblHeader w:val="0"/>
        </w:trPr>
        <w:tc>
          <w:tcPr/>
          <w:p w:rsidR="00000000" w:rsidDel="00000000" w:rsidP="00000000" w:rsidRDefault="00000000" w:rsidRPr="00000000" w14:paraId="0000002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A">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Revenue and Remittance Reconciliation Issues:</w:t>
              <w:br w:type="textWrapping"/>
              <w:t xml:space="preserve"> During the reconciliation of revenue figures with actual remittances to the Federation Account, the following discrepancies were identified between the records of the Federal Inland Revenue Service (FIRS) and the Central Bank of Nigeria (CBN).</w:t>
              <w:br w:type="textWrapping"/>
              <w:t xml:space="preserve"> a) Overstatement of Remittance – June 2023</w:t>
              <w:br w:type="textWrapping"/>
              <w:t xml:space="preserve"> FIRS reported that the CBN overstated the remittance for the month of June 2023 by ₦73.07 billion. This overstatement contributed to a material variance between the actual revenue generated and the amount reported as remitted for that period.</w:t>
              <w:br w:type="textWrapping"/>
              <w:t xml:space="preserve"> b) Misclassification of EMT Levy – 2021/2022</w:t>
              <w:br w:type="textWrapping"/>
              <w:t xml:space="preserve"> Additionally, FIRS indicated that an amount of ₦10.52 billion, which relates to the 2021 Electronic Money Transfer (EMT) Levy, was properly accounted for in its 2021 records. However, the CBN included the same amount as part of 2022 receipts, resulting in a temporal mismatch and further complicating the reconciliation process.</w:t>
            </w:r>
          </w:p>
        </w:tc>
        <w:tc>
          <w:tcPr/>
          <w:p w:rsidR="00000000" w:rsidDel="00000000" w:rsidP="00000000" w:rsidRDefault="00000000" w:rsidRPr="00000000" w14:paraId="0000002B">
            <w:pPr>
              <w:spacing w:after="160" w:line="276"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discrepancies highlight the need for enhanced coordination and alignment of accounting periods between revenue-generating agencies and the CBN to ensure accurate and consistent reporting of government revenue.</w:t>
            </w:r>
          </w:p>
        </w:tc>
        <w:tc>
          <w:tcPr/>
          <w:p w:rsidR="00000000" w:rsidDel="00000000" w:rsidP="00000000" w:rsidRDefault="00000000" w:rsidRPr="00000000" w14:paraId="0000002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CBN, FIRS</w:t>
            </w:r>
          </w:p>
        </w:tc>
        <w:tc>
          <w:tcPr/>
          <w:p w:rsidR="00000000" w:rsidDel="00000000" w:rsidP="00000000" w:rsidRDefault="00000000" w:rsidRPr="00000000" w14:paraId="0000002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2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02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030">
            <w:pPr>
              <w:spacing w:after="160"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Nigerian National Petroleum Company Limited (NNPCL)</w:t>
            </w:r>
          </w:p>
        </w:tc>
      </w:tr>
      <w:tr>
        <w:trPr>
          <w:cantSplit w:val="0"/>
          <w:trHeight w:val="4725" w:hRule="atLeast"/>
          <w:tblHeader w:val="0"/>
        </w:trPr>
        <w:tc>
          <w:tcPr/>
          <w:p w:rsidR="00000000" w:rsidDel="00000000" w:rsidP="00000000" w:rsidRDefault="00000000" w:rsidRPr="00000000" w14:paraId="0000003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p w:rsidR="00000000" w:rsidDel="00000000" w:rsidP="00000000" w:rsidRDefault="00000000" w:rsidRPr="00000000" w14:paraId="00000036">
            <w:pP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Unremitted profit oil proceeds:</w:t>
            </w:r>
          </w:p>
          <w:p w:rsidR="00000000" w:rsidDel="00000000" w:rsidP="00000000" w:rsidRDefault="00000000" w:rsidRPr="00000000" w14:paraId="00000037">
            <w:pPr>
              <w:spacing w:after="160" w:line="276"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available records, the Nigerian National Petroleum Company Limited (NNPCL) generated a total of ₦1.39 trillion from profit oil proceeds on behalf of the Federation between August 2022 and December 2023. Of this amount, ₦832.10 Billion (approximately 60%) was deducted for NNPCL management fees and the Frontier Exploration Fund (FEF), as allowed under the Petroleum Industry Act (PIA), leaving a balance of ₦554.74 billion (40%) due for remittance to the Federation Account. However, only ₦286.07 billion was actually remitted as of January 2024 (as per NNPCL payment mandates), resulting in an outstanding balance of ₦268.67 billion. This substantial shortfall raises critical concerns about accountability, transparency, and compliance with statutory remittance obligations</w:t>
            </w:r>
          </w:p>
          <w:p w:rsidR="00000000" w:rsidDel="00000000" w:rsidP="00000000" w:rsidRDefault="00000000" w:rsidRPr="00000000" w14:paraId="00000038">
            <w:pPr>
              <w:spacing w:line="276" w:lineRule="auto"/>
              <w:jc w:val="both"/>
              <w:rPr>
                <w:rFonts w:ascii="Times New Roman" w:cs="Times New Roman" w:eastAsia="Times New Roman" w:hAnsi="Times New Roman"/>
                <w:sz w:val="26"/>
                <w:szCs w:val="26"/>
                <w:highlight w:val="yellow"/>
              </w:rPr>
            </w:pPr>
            <w:r w:rsidDel="00000000" w:rsidR="00000000" w:rsidRPr="00000000">
              <w:rPr>
                <w:rtl w:val="0"/>
              </w:rPr>
            </w:r>
          </w:p>
          <w:p w:rsidR="00000000" w:rsidDel="00000000" w:rsidP="00000000" w:rsidRDefault="00000000" w:rsidRPr="00000000" w14:paraId="00000039">
            <w:pPr>
              <w:spacing w:after="160" w:line="276" w:lineRule="auto"/>
              <w:ind w:left="510" w:firstLine="0"/>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A">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comprehensive, independent forensic audit should be commissioned to review NNPCL's management, deductions, and remittance of profit oil under Production Sharing Contracts (PSCs) from August 2022 to December 2023, to ensure that all revenue due to the Federation was accurately accounted for and remitted.</w:t>
              <w:br w:type="textWrapping"/>
              <w:t xml:space="preserve"> The National Assembly should intensify oversight functions through hearings, and investigations.</w:t>
            </w:r>
          </w:p>
        </w:tc>
        <w:tc>
          <w:tcPr/>
          <w:p w:rsidR="00000000" w:rsidDel="00000000" w:rsidP="00000000" w:rsidRDefault="00000000" w:rsidRPr="00000000" w14:paraId="0000003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NNPCL</w:t>
            </w:r>
          </w:p>
          <w:p w:rsidR="00000000" w:rsidDel="00000000" w:rsidP="00000000" w:rsidRDefault="00000000" w:rsidRPr="00000000" w14:paraId="0000003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NNPCL/Joint ventures</w:t>
            </w:r>
          </w:p>
        </w:tc>
        <w:tc>
          <w:tcPr/>
          <w:p w:rsidR="00000000" w:rsidDel="00000000" w:rsidP="00000000" w:rsidRDefault="00000000" w:rsidRPr="00000000" w14:paraId="0000003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3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0" w:hRule="atLeast"/>
          <w:tblHeader w:val="0"/>
        </w:trPr>
        <w:tc>
          <w:tcPr/>
          <w:p w:rsidR="00000000" w:rsidDel="00000000" w:rsidP="00000000" w:rsidRDefault="00000000" w:rsidRPr="00000000" w14:paraId="0000003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p w:rsidR="00000000" w:rsidDel="00000000" w:rsidP="00000000" w:rsidRDefault="00000000" w:rsidRPr="00000000" w14:paraId="0000004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Federation Share of PSC profit oil utilized for subsidy:</w:t>
            </w:r>
          </w:p>
          <w:p w:rsidR="00000000" w:rsidDel="00000000" w:rsidP="00000000" w:rsidRDefault="00000000" w:rsidRPr="00000000" w14:paraId="0000004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Included in the NNPCL justification for discrepancy between revenue and remittance to the Federation for the period under review is a total sum of ₦229.89 billion representing the Federation’s share of PSC profit oil utilized for the payment of fuel subsidy. However, the audit could not justify this practice, especially considering that the President had publicly declared the removal of fuel subsidy during his inauguration speech in May 2023. This action appears to contradict the policy direction of the Federal Government. </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2">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 thorough, independent investigation should be commissioned to determine the basis for the continued subsidy payments post-May 2023 and identify those responsible for authorizing the expenditure.</w:t>
            </w:r>
          </w:p>
          <w:p w:rsidR="00000000" w:rsidDel="00000000" w:rsidP="00000000" w:rsidRDefault="00000000" w:rsidRPr="00000000" w14:paraId="00000043">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 o A comprehensive forensic audit of all subsidy-related transactions in 2023 should be carried out to verify compliance with the new subsidy-free regime.</w:t>
            </w:r>
          </w:p>
          <w:p w:rsidR="00000000" w:rsidDel="00000000" w:rsidP="00000000" w:rsidRDefault="00000000" w:rsidRPr="00000000" w14:paraId="00000044">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 o If found unjustified, the sum of ₦229.89 billion should be recovered and remitted into the Federation Account without delay</w:t>
            </w:r>
          </w:p>
        </w:tc>
        <w:tc>
          <w:tcPr/>
          <w:p w:rsidR="00000000" w:rsidDel="00000000" w:rsidP="00000000" w:rsidRDefault="00000000" w:rsidRPr="00000000" w14:paraId="0000004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4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4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89.9609375" w:hRule="atLeast"/>
          <w:tblHeader w:val="0"/>
        </w:trPr>
        <w:tc>
          <w:tcPr/>
          <w:p w:rsidR="00000000" w:rsidDel="00000000" w:rsidP="00000000" w:rsidRDefault="00000000" w:rsidRPr="00000000" w14:paraId="0000004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w:t>
            </w:r>
          </w:p>
        </w:tc>
        <w:tc>
          <w:tcPr/>
          <w:p w:rsidR="00000000" w:rsidDel="00000000" w:rsidP="00000000" w:rsidRDefault="00000000" w:rsidRPr="00000000" w14:paraId="0000004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Exchange rate differences due to delayed remittance to CBN</w:t>
            </w:r>
          </w:p>
          <w:p w:rsidR="00000000" w:rsidDel="00000000" w:rsidP="00000000" w:rsidRDefault="00000000" w:rsidRPr="00000000" w14:paraId="0000004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Included in the NNPCL justification for discrepancy between revenue and remittance to the Federation for the period under review is a total sum of ₦3.21 billion. This amount represents loss to the Federation due to exchange rate differences arising from delayed remittance of funds by the NNPCL. The delay in converting and transferring the proceeds in a timely manner resulted in significant foreign exchange losses, ultimately reducing revenue accruable to the Federation.</w:t>
            </w:r>
          </w:p>
        </w:tc>
        <w:tc>
          <w:tcPr/>
          <w:p w:rsidR="00000000" w:rsidDel="00000000" w:rsidP="00000000" w:rsidRDefault="00000000" w:rsidRPr="00000000" w14:paraId="0000004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NNPCL should be directed to reimburse the Federation for the sum of ₦3.21 billion lost due to its delayed actions.</w:t>
            </w:r>
          </w:p>
        </w:tc>
        <w:tc>
          <w:tcPr/>
          <w:p w:rsidR="00000000" w:rsidDel="00000000" w:rsidP="00000000" w:rsidRDefault="00000000" w:rsidRPr="00000000" w14:paraId="0000004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NNPCL, CBN</w:t>
            </w:r>
          </w:p>
        </w:tc>
        <w:tc>
          <w:tcPr/>
          <w:p w:rsidR="00000000" w:rsidDel="00000000" w:rsidP="00000000" w:rsidRDefault="00000000" w:rsidRPr="00000000" w14:paraId="0000004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4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0" w:hRule="atLeast"/>
          <w:tblHeader w:val="0"/>
        </w:trPr>
        <w:tc>
          <w:tcPr/>
          <w:p w:rsidR="00000000" w:rsidDel="00000000" w:rsidP="00000000" w:rsidRDefault="00000000" w:rsidRPr="00000000" w14:paraId="0000004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0">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NUIMS JV Profit Share (₦298.27 billion).</w:t>
              <w:br w:type="textWrapping"/>
              <w:t xml:space="preserve">Included in the NNPCL justification for discrepancy between revenue and remittance to the Federation for the period under review is a total sum of ₦298.27 billion described as "NUIMS JV Profit Share", which was deducted from Federation proceeds.  However, the audit could not confirm the justification for this deduction, which raises concerns about the transparency and legitimacy of the transaction.</w:t>
            </w:r>
          </w:p>
        </w:tc>
        <w:tc>
          <w:tcPr/>
          <w:p w:rsidR="00000000" w:rsidDel="00000000" w:rsidP="00000000" w:rsidRDefault="00000000" w:rsidRPr="00000000" w14:paraId="0000005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the deduction is found to be unauthorized or improperly accounted for, the sum of ₦298.27 billion should be fully recovered and credited to the Federation Account.</w:t>
            </w:r>
          </w:p>
        </w:tc>
        <w:tc>
          <w:tcPr/>
          <w:p w:rsidR="00000000" w:rsidDel="00000000" w:rsidP="00000000" w:rsidRDefault="00000000" w:rsidRPr="00000000" w14:paraId="0000005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NNPCL </w:t>
            </w:r>
          </w:p>
        </w:tc>
        <w:tc>
          <w:tcPr/>
          <w:p w:rsidR="00000000" w:rsidDel="00000000" w:rsidP="00000000" w:rsidRDefault="00000000" w:rsidRPr="00000000" w14:paraId="0000005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5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0" w:hRule="atLeast"/>
          <w:tblHeader w:val="0"/>
        </w:trPr>
        <w:tc>
          <w:tcPr/>
          <w:p w:rsidR="00000000" w:rsidDel="00000000" w:rsidP="00000000" w:rsidRDefault="00000000" w:rsidRPr="00000000" w14:paraId="00000055">
            <w:pPr>
              <w:spacing w:line="276"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3</w:t>
            </w:r>
          </w:p>
          <w:p w:rsidR="00000000" w:rsidDel="00000000" w:rsidP="00000000" w:rsidRDefault="00000000" w:rsidRPr="00000000" w14:paraId="00000056">
            <w:pPr>
              <w:spacing w:line="276" w:lineRule="auto"/>
              <w:jc w:val="both"/>
              <w:rPr>
                <w:rFonts w:ascii="Times New Roman" w:cs="Times New Roman" w:eastAsia="Times New Roman" w:hAnsi="Times New Roman"/>
                <w:b w:val="1"/>
                <w:sz w:val="30"/>
                <w:szCs w:val="30"/>
              </w:rPr>
            </w:pPr>
            <w:r w:rsidDel="00000000" w:rsidR="00000000" w:rsidRPr="00000000">
              <w:rPr>
                <w:rtl w:val="0"/>
              </w:rPr>
            </w:r>
          </w:p>
        </w:tc>
        <w:tc>
          <w:tcPr>
            <w:gridSpan w:val="5"/>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7">
            <w:pPr>
              <w:spacing w:after="240" w:before="240"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Nigerian Midstream and Downstream Petroleum Regulatory Authority (NMDPRA)</w:t>
            </w:r>
          </w:p>
        </w:tc>
      </w:tr>
      <w:tr>
        <w:trPr>
          <w:cantSplit w:val="0"/>
          <w:trHeight w:val="280" w:hRule="atLeast"/>
          <w:tblHeader w:val="0"/>
        </w:trPr>
        <w:tc>
          <w:tcPr/>
          <w:p w:rsidR="00000000" w:rsidDel="00000000" w:rsidP="00000000" w:rsidRDefault="00000000" w:rsidRPr="00000000" w14:paraId="0000005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D">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Out of the total revenue of ₦214.25 billion generated in 2022 and 2023, only ₦27.92 billion was reported as remitted (₦6.72 billion in 2022 and ₦21.19 billion in 2023).</w:t>
              <w:br w:type="textWrapping"/>
              <w:t xml:space="preserve"> However, the audit could not confirm the actual remittance of these amounts, as they could not be traced to the monthly FAAC (Federation Account Allocation Committee) reports. This raises concerns over the transparency and completeness of revenue transfers to the Federation Account, and indicates a potential gap in financial reporting or remittance compliance by the Authority</w:t>
            </w:r>
          </w:p>
        </w:tc>
        <w:tc>
          <w:tcPr/>
          <w:p w:rsidR="00000000" w:rsidDel="00000000" w:rsidP="00000000" w:rsidRDefault="00000000" w:rsidRPr="00000000" w14:paraId="0000005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Authority should implement a robust, transparent remittance tracking system that ensures all revenue transfers to the Federation Account are verifiable and accurately reflected in FAAC reports. </w:t>
            </w:r>
          </w:p>
        </w:tc>
        <w:tc>
          <w:tcPr/>
          <w:p w:rsidR="00000000" w:rsidDel="00000000" w:rsidP="00000000" w:rsidRDefault="00000000" w:rsidRPr="00000000" w14:paraId="0000005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MOF, NMDPRA </w:t>
            </w:r>
          </w:p>
        </w:tc>
        <w:tc>
          <w:tcPr/>
          <w:p w:rsidR="00000000" w:rsidDel="00000000" w:rsidP="00000000" w:rsidRDefault="00000000" w:rsidRPr="00000000" w14:paraId="0000006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6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0" w:hRule="atLeast"/>
          <w:tblHeader w:val="0"/>
        </w:trPr>
        <w:tc>
          <w:tcPr>
            <w:gridSpan w:val="5"/>
          </w:tcPr>
          <w:p w:rsidR="00000000" w:rsidDel="00000000" w:rsidP="00000000" w:rsidRDefault="00000000" w:rsidRPr="00000000" w14:paraId="00000062">
            <w:pPr>
              <w:spacing w:after="240" w:before="240" w:line="276"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Nigeria Upstream Regulatory Commission (NUPRC)</w:t>
            </w:r>
          </w:p>
        </w:tc>
        <w:tc>
          <w:tcPr/>
          <w:p w:rsidR="00000000" w:rsidDel="00000000" w:rsidP="00000000" w:rsidRDefault="00000000" w:rsidRPr="00000000" w14:paraId="0000006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719.53125" w:hRule="atLeast"/>
          <w:tblHeader w:val="0"/>
        </w:trPr>
        <w:tc>
          <w:tcPr/>
          <w:p w:rsidR="00000000" w:rsidDel="00000000" w:rsidP="00000000" w:rsidRDefault="00000000" w:rsidRPr="00000000" w14:paraId="0000006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69">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Total revenue due from NUPRC: ₦8.13 trillion.</w:t>
            </w:r>
          </w:p>
          <w:p w:rsidR="00000000" w:rsidDel="00000000" w:rsidP="00000000" w:rsidRDefault="00000000" w:rsidRPr="00000000" w14:paraId="0000006A">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 Amount actually remitted: ₦4.93 trillion</w:t>
            </w:r>
          </w:p>
          <w:p w:rsidR="00000000" w:rsidDel="00000000" w:rsidP="00000000" w:rsidRDefault="00000000" w:rsidRPr="00000000" w14:paraId="0000006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Unremitted balance: ₦3.20 trillion (₦8.13 Trillion - ₦4.93 Trillion)</w:t>
            </w:r>
          </w:p>
          <w:p w:rsidR="00000000" w:rsidDel="00000000" w:rsidP="00000000" w:rsidRDefault="00000000" w:rsidRPr="00000000" w14:paraId="0000006D">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breakdown of the unremitted balance of ₦3.20 trillion is as follows:</w:t>
            </w:r>
          </w:p>
          <w:p w:rsidR="00000000" w:rsidDel="00000000" w:rsidP="00000000" w:rsidRDefault="00000000" w:rsidRPr="00000000" w14:paraId="0000006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Oil and Gas Royalties- ₦2.4 trillion</w:t>
            </w:r>
          </w:p>
          <w:p w:rsidR="00000000" w:rsidDel="00000000" w:rsidP="00000000" w:rsidRDefault="00000000" w:rsidRPr="00000000" w14:paraId="0000007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Signature bonus- ₦389.01 billion</w:t>
            </w:r>
          </w:p>
          <w:p w:rsidR="00000000" w:rsidDel="00000000" w:rsidP="00000000" w:rsidRDefault="00000000" w:rsidRPr="00000000" w14:paraId="0000007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Lease Renewal- ₦166.22 billion</w:t>
            </w:r>
          </w:p>
          <w:p w:rsidR="00000000" w:rsidDel="00000000" w:rsidP="00000000" w:rsidRDefault="00000000" w:rsidRPr="00000000" w14:paraId="0000007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Good and Valuable Consideration- ₦213.14 billion</w:t>
            </w:r>
          </w:p>
          <w:p w:rsidR="00000000" w:rsidDel="00000000" w:rsidP="00000000" w:rsidRDefault="00000000" w:rsidRPr="00000000" w14:paraId="0000007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Gas Flared Penalty- ₦4.38 billion</w:t>
            </w:r>
          </w:p>
          <w:p w:rsidR="00000000" w:rsidDel="00000000" w:rsidP="00000000" w:rsidRDefault="00000000" w:rsidRPr="00000000" w14:paraId="0000007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Concession Rentals- ₦1.02 billion</w:t>
            </w:r>
          </w:p>
          <w:p w:rsidR="00000000" w:rsidDel="00000000" w:rsidP="00000000" w:rsidRDefault="00000000" w:rsidRPr="00000000" w14:paraId="0000007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Misc. Oil Revenue- ₦170 million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6">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-NUPRC should remit all revenues to the Federation Account before any usage, in line with Sections 80–162 of the Nigerian Constitution.</w:t>
            </w:r>
          </w:p>
          <w:p w:rsidR="00000000" w:rsidDel="00000000" w:rsidP="00000000" w:rsidRDefault="00000000" w:rsidRPr="00000000" w14:paraId="00000077">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-CBN and NUPRC should adopt a single, transparent exchange rate for all federally collectible revenues to prevent under-valuation.</w:t>
            </w:r>
          </w:p>
          <w:p w:rsidR="00000000" w:rsidDel="00000000" w:rsidP="00000000" w:rsidRDefault="00000000" w:rsidRPr="00000000" w14:paraId="00000078">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-NNPCL should be mandated to Clear Arrears Immediately.</w:t>
            </w:r>
          </w:p>
          <w:p w:rsidR="00000000" w:rsidDel="00000000" w:rsidP="00000000" w:rsidRDefault="00000000" w:rsidRPr="00000000" w14:paraId="00000079">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-Independent audit or legislative committee should verify non-Remittance Justifications by NUPRC.</w:t>
            </w:r>
          </w:p>
          <w:p w:rsidR="00000000" w:rsidDel="00000000" w:rsidP="00000000" w:rsidRDefault="00000000" w:rsidRPr="00000000" w14:paraId="0000007A">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-Forensic audits should be conducted on all NNPCL deductions tagged “government priority projects”</w:t>
            </w:r>
          </w:p>
        </w:tc>
        <w:tc>
          <w:tcPr/>
          <w:p w:rsidR="00000000" w:rsidDel="00000000" w:rsidP="00000000" w:rsidRDefault="00000000" w:rsidRPr="00000000" w14:paraId="0000007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NUPRC, CBN, NNPCL, </w:t>
            </w:r>
          </w:p>
        </w:tc>
        <w:tc>
          <w:tcPr/>
          <w:p w:rsidR="00000000" w:rsidDel="00000000" w:rsidP="00000000" w:rsidRDefault="00000000" w:rsidRPr="00000000" w14:paraId="0000007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7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gridSpan w:val="5"/>
            <w:shd w:fill="4472c4" w:val="clear"/>
          </w:tcPr>
          <w:p w:rsidR="00000000" w:rsidDel="00000000" w:rsidP="00000000" w:rsidRDefault="00000000" w:rsidRPr="00000000" w14:paraId="0000007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BENEFICIARY AGENCIES</w:t>
            </w:r>
          </w:p>
          <w:p w:rsidR="00000000" w:rsidDel="00000000" w:rsidP="00000000" w:rsidRDefault="00000000" w:rsidRPr="00000000" w14:paraId="0000008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08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08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ISSUES</w:t>
            </w:r>
          </w:p>
        </w:tc>
        <w:tc>
          <w:tcPr>
            <w:shd w:fill="e7e6e6" w:val="clear"/>
          </w:tcPr>
          <w:p w:rsidR="00000000" w:rsidDel="00000000" w:rsidP="00000000" w:rsidRDefault="00000000" w:rsidRPr="00000000" w14:paraId="0000008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Action Required</w:t>
            </w:r>
          </w:p>
        </w:tc>
        <w:tc>
          <w:tcPr>
            <w:shd w:fill="e7e6e6" w:val="clear"/>
          </w:tcPr>
          <w:p w:rsidR="00000000" w:rsidDel="00000000" w:rsidP="00000000" w:rsidRDefault="00000000" w:rsidRPr="00000000" w14:paraId="0000008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Agency Responsible</w:t>
            </w:r>
          </w:p>
        </w:tc>
        <w:tc>
          <w:tcPr>
            <w:shd w:fill="e7e6e6" w:val="clear"/>
          </w:tcPr>
          <w:p w:rsidR="00000000" w:rsidDel="00000000" w:rsidP="00000000" w:rsidRDefault="00000000" w:rsidRPr="00000000" w14:paraId="0000008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Status</w:t>
            </w:r>
          </w:p>
        </w:tc>
        <w:tc>
          <w:tcPr>
            <w:shd w:fill="e7e6e6" w:val="clear"/>
          </w:tcPr>
          <w:p w:rsidR="00000000" w:rsidDel="00000000" w:rsidP="00000000" w:rsidRDefault="00000000" w:rsidRPr="00000000" w14:paraId="0000008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Remarks</w:t>
            </w:r>
          </w:p>
        </w:tc>
      </w:tr>
      <w:tr>
        <w:trPr>
          <w:cantSplit w:val="0"/>
          <w:trHeight w:val="465" w:hRule="atLeast"/>
          <w:tblHeader w:val="0"/>
        </w:trPr>
        <w:tc>
          <w:tcPr/>
          <w:p w:rsidR="00000000" w:rsidDel="00000000" w:rsidP="00000000" w:rsidRDefault="00000000" w:rsidRPr="00000000" w14:paraId="0000008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gridSpan w:val="5"/>
          </w:tcPr>
          <w:p w:rsidR="00000000" w:rsidDel="00000000" w:rsidP="00000000" w:rsidRDefault="00000000" w:rsidRPr="00000000" w14:paraId="0000008C">
            <w:pP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rtl w:val="0"/>
              </w:rPr>
              <w:t xml:space="preserve">Niger-Delta Development Commission (NDDC)</w:t>
            </w:r>
            <w:r w:rsidDel="00000000" w:rsidR="00000000" w:rsidRPr="00000000">
              <w:rPr>
                <w:rtl w:val="0"/>
              </w:rPr>
            </w:r>
          </w:p>
        </w:tc>
      </w:tr>
      <w:tr>
        <w:trPr>
          <w:cantSplit w:val="0"/>
          <w:trHeight w:val="5310" w:hRule="atLeast"/>
          <w:tblHeader w:val="0"/>
        </w:trPr>
        <w:tc>
          <w:tcPr/>
          <w:p w:rsidR="00000000" w:rsidDel="00000000" w:rsidP="00000000" w:rsidRDefault="00000000" w:rsidRPr="00000000" w14:paraId="0000009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92">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1)   The AFS for 2022 with regards to the NEITI template for oil companies is different.</w:t>
            </w:r>
          </w:p>
          <w:p w:rsidR="00000000" w:rsidDel="00000000" w:rsidP="00000000" w:rsidRDefault="00000000" w:rsidRPr="00000000" w14:paraId="00000093">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94">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2)   There are inconsistencies between the NEITI templates and the signed NDDC templates for both 2022 and 2023.</w:t>
            </w:r>
          </w:p>
          <w:p w:rsidR="00000000" w:rsidDel="00000000" w:rsidP="00000000" w:rsidRDefault="00000000" w:rsidRPr="00000000" w14:paraId="00000095">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96">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3)   No information has been provided regarding expenditures, projects undertaken, and related details.</w:t>
            </w:r>
          </w:p>
          <w:p w:rsidR="00000000" w:rsidDel="00000000" w:rsidP="00000000" w:rsidRDefault="00000000" w:rsidRPr="00000000" w14:paraId="00000097">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98">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4) We observed that the descriptions of certain items do not align with their respective project types.</w:t>
            </w:r>
          </w:p>
          <w:p w:rsidR="00000000" w:rsidDel="00000000" w:rsidP="00000000" w:rsidRDefault="00000000" w:rsidRPr="00000000" w14:paraId="00000099">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9A">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9B">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09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Adopt a Need-Based Development Approach:</w:t>
            </w:r>
          </w:p>
          <w:p w:rsidR="00000000" w:rsidDel="00000000" w:rsidP="00000000" w:rsidRDefault="00000000" w:rsidRPr="00000000" w14:paraId="0000009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Based on the contract findings, it is recommended that NDDC adopt a need-based planning system that enables communities to identify and articulate their specific development priorities. This will enhance project relevance, ownership, reflective of actual community priorities and sustainability.</w:t>
            </w:r>
          </w:p>
        </w:tc>
        <w:tc>
          <w:tcPr/>
          <w:p w:rsidR="00000000" w:rsidDel="00000000" w:rsidP="00000000" w:rsidRDefault="00000000" w:rsidRPr="00000000" w14:paraId="0000009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NDDC</w:t>
            </w:r>
          </w:p>
        </w:tc>
        <w:tc>
          <w:tcPr/>
          <w:p w:rsidR="00000000" w:rsidDel="00000000" w:rsidP="00000000" w:rsidRDefault="00000000" w:rsidRPr="00000000" w14:paraId="0000009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390" w:hRule="atLeast"/>
          <w:tblHeader w:val="0"/>
        </w:trPr>
        <w:tc>
          <w:tcPr/>
          <w:p w:rsidR="00000000" w:rsidDel="00000000" w:rsidP="00000000" w:rsidRDefault="00000000" w:rsidRPr="00000000" w14:paraId="000000A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2">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It was also noted that the contract amounts across various zones were identical. This raises questions about whether the projects were genuinely necessary.</w:t>
            </w:r>
          </w:p>
          <w:p w:rsidR="00000000" w:rsidDel="00000000" w:rsidP="00000000" w:rsidRDefault="00000000" w:rsidRPr="00000000" w14:paraId="000000A3">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4">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0"/>
                <w:szCs w:val="20"/>
                <w:rtl w:val="0"/>
              </w:rPr>
              <w:t xml:space="preserve">De</w:t>
            </w:r>
            <w:r w:rsidDel="00000000" w:rsidR="00000000" w:rsidRPr="00000000">
              <w:rPr>
                <w:rFonts w:ascii="Times New Roman" w:cs="Times New Roman" w:eastAsia="Times New Roman" w:hAnsi="Times New Roman"/>
                <w:b w:val="1"/>
                <w:sz w:val="26"/>
                <w:szCs w:val="26"/>
                <w:rtl w:val="0"/>
              </w:rPr>
              <w:t xml:space="preserve">velop Comprehensive State-Level Project Monitoring Reports</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A5">
            <w:pPr>
              <w:spacing w:after="240" w:before="240" w:line="276" w:lineRule="auto"/>
              <w:ind w:left="-280" w:firstLine="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6"/>
                <w:szCs w:val="26"/>
                <w:rtl w:val="0"/>
              </w:rPr>
              <w:t xml:space="preserve">Currently, there is a lack of detailed project monitoring reports for each state. Such reports should be developed to include up-to-date project status, timelines, and supporting photographs. This is particularly important for projects that commenced as far back as 2019, as prolonged inactivity may indicate potential abandonment. Notably, Interim Payment Certificates (IPCs) continue to be issued for some of these projects despite the lack of progress.</w:t>
            </w:r>
            <w:r w:rsidDel="00000000" w:rsidR="00000000" w:rsidRPr="00000000">
              <w:rPr>
                <w:rtl w:val="0"/>
              </w:rPr>
            </w:r>
          </w:p>
        </w:tc>
        <w:tc>
          <w:tcPr/>
          <w:p w:rsidR="00000000" w:rsidDel="00000000" w:rsidP="00000000" w:rsidRDefault="00000000" w:rsidRPr="00000000" w14:paraId="000000A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9600" w:hRule="atLeast"/>
          <w:tblHeader w:val="0"/>
        </w:trPr>
        <w:tc>
          <w:tcPr/>
          <w:p w:rsidR="00000000" w:rsidDel="00000000" w:rsidP="00000000" w:rsidRDefault="00000000" w:rsidRPr="00000000" w14:paraId="000000A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A">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 comprehensive project monitoring report for each state is lacking. </w:t>
            </w:r>
          </w:p>
          <w:p w:rsidR="00000000" w:rsidDel="00000000" w:rsidP="00000000" w:rsidRDefault="00000000" w:rsidRPr="00000000" w14:paraId="000000AB">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0A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Conduct a Comprehensive Project Audit and Enforce Recovery Measures:</w:t>
            </w:r>
          </w:p>
          <w:p w:rsidR="00000000" w:rsidDel="00000000" w:rsidP="00000000" w:rsidRDefault="00000000" w:rsidRPr="00000000" w14:paraId="000000A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full audit of all ongoing and past projects should be conducted. For projects confirmed to be abandoned, no further payments should be made. Where advance payment guarantees were issued, these should be enforced to recover public funds lost due to non-performance or abandonment.</w:t>
            </w:r>
          </w:p>
        </w:tc>
        <w:tc>
          <w:tcPr/>
          <w:p w:rsidR="00000000" w:rsidDel="00000000" w:rsidP="00000000" w:rsidRDefault="00000000" w:rsidRPr="00000000" w14:paraId="000000A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NDDC</w:t>
            </w:r>
          </w:p>
        </w:tc>
        <w:tc>
          <w:tcPr/>
          <w:p w:rsidR="00000000" w:rsidDel="00000000" w:rsidP="00000000" w:rsidRDefault="00000000" w:rsidRPr="00000000" w14:paraId="000000A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60" w:hRule="atLeast"/>
          <w:tblHeader w:val="0"/>
        </w:trPr>
        <w:tc>
          <w:tcPr/>
          <w:p w:rsidR="00000000" w:rsidDel="00000000" w:rsidP="00000000" w:rsidRDefault="00000000" w:rsidRPr="00000000" w14:paraId="000000B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gridSpan w:val="5"/>
          </w:tcPr>
          <w:p w:rsidR="00000000" w:rsidDel="00000000" w:rsidP="00000000" w:rsidRDefault="00000000" w:rsidRPr="00000000" w14:paraId="000000B2">
            <w:pP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rtl w:val="0"/>
              </w:rPr>
              <w:t xml:space="preserve">Tertiary Education Trust Fund (TETFUND)</w:t>
            </w:r>
            <w:r w:rsidDel="00000000" w:rsidR="00000000" w:rsidRPr="00000000">
              <w:rPr>
                <w:rtl w:val="0"/>
              </w:rPr>
            </w:r>
          </w:p>
        </w:tc>
      </w:tr>
      <w:tr>
        <w:trPr>
          <w:cantSplit w:val="0"/>
          <w:tblHeader w:val="0"/>
        </w:trPr>
        <w:tc>
          <w:tcPr/>
          <w:p w:rsidR="00000000" w:rsidDel="00000000" w:rsidP="00000000" w:rsidRDefault="00000000" w:rsidRPr="00000000" w14:paraId="000000B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8">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  There was no report on the monitoring exercise to examine the level of implementation or execution of projects and identification of abandoned projects if any.</w:t>
            </w:r>
          </w:p>
          <w:p w:rsidR="00000000" w:rsidDel="00000000" w:rsidP="00000000" w:rsidRDefault="00000000" w:rsidRPr="00000000" w14:paraId="000000B9">
            <w:pPr>
              <w:spacing w:after="160" w:line="276" w:lineRule="auto"/>
              <w:ind w:left="810" w:firstLine="0"/>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A">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report recommends that regular monitoring exercise should be evolved.</w:t>
            </w:r>
          </w:p>
        </w:tc>
        <w:tc>
          <w:tcPr/>
          <w:p w:rsidR="00000000" w:rsidDel="00000000" w:rsidP="00000000" w:rsidRDefault="00000000" w:rsidRPr="00000000" w14:paraId="000000B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TETFUND</w:t>
            </w:r>
          </w:p>
        </w:tc>
        <w:tc>
          <w:tcPr/>
          <w:p w:rsidR="00000000" w:rsidDel="00000000" w:rsidP="00000000" w:rsidRDefault="00000000" w:rsidRPr="00000000" w14:paraId="000000B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462.9248046875" w:hRule="atLeast"/>
          <w:tblHeader w:val="0"/>
        </w:trPr>
        <w:tc>
          <w:tcPr/>
          <w:p w:rsidR="00000000" w:rsidDel="00000000" w:rsidP="00000000" w:rsidRDefault="00000000" w:rsidRPr="00000000" w14:paraId="000000B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F">
            <w:pPr>
              <w:spacing w:after="240" w:before="240" w:line="276" w:lineRule="auto"/>
              <w:ind w:left="-28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b)b) The report noted that there was non-compliance of tax deductions as some institutions frequently make additional deductions on payments to contractors beyond the statutory deductions of stamp duty, VAT and withholding taxes.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0">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TETFUND Management should ensure strict compliance and adherence to the Fund’s guidelines and extant rules and regulations by all Beneficiary institutions.</w:t>
            </w:r>
          </w:p>
        </w:tc>
        <w:tc>
          <w:tcPr/>
          <w:p w:rsidR="00000000" w:rsidDel="00000000" w:rsidP="00000000" w:rsidRDefault="00000000" w:rsidRPr="00000000" w14:paraId="000000C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TETFUND/FIRS</w:t>
            </w:r>
          </w:p>
        </w:tc>
        <w:tc>
          <w:tcPr/>
          <w:p w:rsidR="00000000" w:rsidDel="00000000" w:rsidP="00000000" w:rsidRDefault="00000000" w:rsidRPr="00000000" w14:paraId="000000C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C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5">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 The report indicated that there was a total amount of ₦977.66 billion available for disbursement as against the actual disbursement of ₦506.83 billion leaving a balance of ₦470.83 not disbursed. This represents 48.16% of the amount available for disbursement. There were no sufficient reasons why all the available funds were not disbursed.</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6">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TETFund management should ensure that all the available funds were disbursed to the institutions that have genuine reasons for developmental projects. </w:t>
            </w:r>
          </w:p>
        </w:tc>
        <w:tc>
          <w:tcPr/>
          <w:p w:rsidR="00000000" w:rsidDel="00000000" w:rsidP="00000000" w:rsidRDefault="00000000" w:rsidRPr="00000000" w14:paraId="000000C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60" w:hRule="atLeast"/>
          <w:tblHeader w:val="0"/>
        </w:trPr>
        <w:tc>
          <w:tcPr/>
          <w:p w:rsidR="00000000" w:rsidDel="00000000" w:rsidP="00000000" w:rsidRDefault="00000000" w:rsidRPr="00000000" w14:paraId="000000C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gridSpan w:val="5"/>
          </w:tcPr>
          <w:p w:rsidR="00000000" w:rsidDel="00000000" w:rsidP="00000000" w:rsidRDefault="00000000" w:rsidRPr="00000000" w14:paraId="000000CB">
            <w:pP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rtl w:val="0"/>
              </w:rPr>
              <w:t xml:space="preserve">Petroleum Technology Development Fund (PTDF)</w:t>
            </w:r>
            <w:r w:rsidDel="00000000" w:rsidR="00000000" w:rsidRPr="00000000">
              <w:rPr>
                <w:rtl w:val="0"/>
              </w:rPr>
            </w:r>
          </w:p>
        </w:tc>
      </w:tr>
      <w:tr>
        <w:trPr>
          <w:cantSplit w:val="0"/>
          <w:trHeight w:val="2040" w:hRule="atLeast"/>
          <w:tblHeader w:val="0"/>
        </w:trPr>
        <w:tc>
          <w:tcPr/>
          <w:p w:rsidR="00000000" w:rsidDel="00000000" w:rsidP="00000000" w:rsidRDefault="00000000" w:rsidRPr="00000000" w14:paraId="000000D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1">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It was noted that PTDF was unable to provide data on scholars' employment status and/or manpower utilization. </w:t>
            </w:r>
          </w:p>
          <w:p w:rsidR="00000000" w:rsidDel="00000000" w:rsidP="00000000" w:rsidRDefault="00000000" w:rsidRPr="00000000" w14:paraId="000000D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process should be developed to track returning scholars and their employment status, in order to assess the impact of the program.</w:t>
            </w:r>
          </w:p>
          <w:p w:rsidR="00000000" w:rsidDel="00000000" w:rsidP="00000000" w:rsidRDefault="00000000" w:rsidRPr="00000000" w14:paraId="000000D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PTDF</w:t>
            </w:r>
          </w:p>
        </w:tc>
        <w:tc>
          <w:tcPr/>
          <w:p w:rsidR="00000000" w:rsidDel="00000000" w:rsidP="00000000" w:rsidRDefault="00000000" w:rsidRPr="00000000" w14:paraId="000000D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40" w:hRule="atLeast"/>
          <w:tblHeader w:val="0"/>
        </w:trPr>
        <w:tc>
          <w:tcPr/>
          <w:p w:rsidR="00000000" w:rsidDel="00000000" w:rsidP="00000000" w:rsidRDefault="00000000" w:rsidRPr="00000000" w14:paraId="000000D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9">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There is a gender disparity in the number of females given the opportunity to pursue further studies.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A">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incentives and opportunities should be provided to females to enable them to participate in the program.</w:t>
            </w:r>
          </w:p>
        </w:tc>
        <w:tc>
          <w:tcPr/>
          <w:p w:rsidR="00000000" w:rsidDel="00000000" w:rsidP="00000000" w:rsidRDefault="00000000" w:rsidRPr="00000000" w14:paraId="000000D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PTDF</w:t>
            </w:r>
          </w:p>
        </w:tc>
        <w:tc>
          <w:tcPr/>
          <w:p w:rsidR="00000000" w:rsidDel="00000000" w:rsidP="00000000" w:rsidRDefault="00000000" w:rsidRPr="00000000" w14:paraId="000000D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40" w:hRule="atLeast"/>
          <w:tblHeader w:val="0"/>
        </w:trPr>
        <w:tc>
          <w:tcPr/>
          <w:p w:rsidR="00000000" w:rsidDel="00000000" w:rsidP="00000000" w:rsidRDefault="00000000" w:rsidRPr="00000000" w14:paraId="000000D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F">
            <w:pPr>
              <w:spacing w:after="240" w:before="240" w:line="276" w:lineRule="auto"/>
              <w:ind w:left="-28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Cost Analysis per student was not provided</w:t>
            </w:r>
          </w:p>
        </w:tc>
        <w:tc>
          <w:tcPr/>
          <w:p w:rsidR="00000000" w:rsidDel="00000000" w:rsidP="00000000" w:rsidRDefault="00000000" w:rsidRPr="00000000" w14:paraId="000000E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E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PTDF</w:t>
            </w:r>
          </w:p>
        </w:tc>
        <w:tc>
          <w:tcPr/>
          <w:p w:rsidR="00000000" w:rsidDel="00000000" w:rsidP="00000000" w:rsidRDefault="00000000" w:rsidRPr="00000000" w14:paraId="000000E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E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117.6416015624998" w:hRule="atLeast"/>
          <w:tblHeader w:val="0"/>
        </w:trPr>
        <w:tc>
          <w:tcPr>
            <w:shd w:fill="e7e6e6" w:val="clear"/>
          </w:tcPr>
          <w:p w:rsidR="00000000" w:rsidDel="00000000" w:rsidP="00000000" w:rsidRDefault="00000000" w:rsidRPr="00000000" w14:paraId="000000E4">
            <w:pPr>
              <w:numPr>
                <w:ilvl w:val="0"/>
                <w:numId w:val="3"/>
              </w:numPr>
              <w:spacing w:after="160" w:line="276" w:lineRule="auto"/>
              <w:ind w:left="720" w:hanging="360"/>
              <w:jc w:val="both"/>
              <w:rPr>
                <w:rFonts w:ascii="Times New Roman" w:cs="Times New Roman" w:eastAsia="Times New Roman" w:hAnsi="Times New Roman"/>
                <w:sz w:val="26"/>
                <w:szCs w:val="26"/>
                <w:highlight w:val="white"/>
              </w:rPr>
            </w:pPr>
            <w:r w:rsidDel="00000000" w:rsidR="00000000" w:rsidRPr="00000000">
              <w:rPr>
                <w:rtl w:val="0"/>
              </w:rPr>
            </w:r>
          </w:p>
        </w:tc>
        <w:tc>
          <w:tcPr>
            <w:gridSpan w:val="5"/>
            <w:shd w:fill="e7e6e6" w:val="clear"/>
          </w:tcPr>
          <w:p w:rsidR="00000000" w:rsidDel="00000000" w:rsidP="00000000" w:rsidRDefault="00000000" w:rsidRPr="00000000" w14:paraId="000000E5">
            <w:pP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highlight w:val="white"/>
                <w:rtl w:val="0"/>
              </w:rPr>
              <w:t xml:space="preserve">Nigerian Content Development and Monitoring Board (NCDMB)</w:t>
            </w:r>
          </w:p>
          <w:p w:rsidR="00000000" w:rsidDel="00000000" w:rsidP="00000000" w:rsidRDefault="00000000" w:rsidRPr="00000000" w14:paraId="000000E6">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r>
      <w:tr>
        <w:trPr>
          <w:cantSplit w:val="0"/>
          <w:trHeight w:val="260" w:hRule="atLeast"/>
          <w:tblHeader w:val="0"/>
        </w:trPr>
        <w:tc>
          <w:tcPr/>
          <w:p w:rsidR="00000000" w:rsidDel="00000000" w:rsidP="00000000" w:rsidRDefault="00000000" w:rsidRPr="00000000" w14:paraId="000000E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gridSpan w:val="5"/>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C">
            <w:pPr>
              <w:spacing w:after="240" w:before="240" w:line="276" w:lineRule="auto"/>
              <w:ind w:left="-280" w:firstLine="0"/>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b w:val="1"/>
                <w:sz w:val="30"/>
                <w:szCs w:val="30"/>
                <w:highlight w:val="white"/>
                <w:rtl w:val="0"/>
              </w:rPr>
              <w:t xml:space="preserve">Nigerian Content Development and Monitoring Board (NCDMB)</w:t>
            </w:r>
          </w:p>
        </w:tc>
      </w:tr>
      <w:tr>
        <w:trPr>
          <w:cantSplit w:val="0"/>
          <w:tblHeader w:val="0"/>
        </w:trPr>
        <w:tc>
          <w:tcPr/>
          <w:p w:rsidR="00000000" w:rsidDel="00000000" w:rsidP="00000000" w:rsidRDefault="00000000" w:rsidRPr="00000000" w14:paraId="000000F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2">
            <w:pPr>
              <w:spacing w:after="240" w:before="240" w:line="276" w:lineRule="auto"/>
              <w:ind w:left="-28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total expenditure incurred during the years under review amounted to ₦143.98 billion, of which operational expenses accounted for ₦95.15 billion (66.09%), while capital expenditure totaled ₦48.82 billion (33.91%). This reflects a significant emphasis on operational activities relative to capital investments.</w:t>
            </w:r>
          </w:p>
        </w:tc>
        <w:tc>
          <w:tcPr/>
          <w:p w:rsidR="00000000" w:rsidDel="00000000" w:rsidP="00000000" w:rsidRDefault="00000000" w:rsidRPr="00000000" w14:paraId="000000F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recommend that management conduct a detailed review of the expenditure line items, with a particular focus on operational costs. This will help identify potential inefficiencies and create opportunities to reallocate resources toward capital projects that drive long-term development and sustainability.</w:t>
            </w:r>
          </w:p>
          <w:p w:rsidR="00000000" w:rsidDel="00000000" w:rsidP="00000000" w:rsidRDefault="00000000" w:rsidRPr="00000000" w14:paraId="000000F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5">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7">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8">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9">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F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NCDMB</w:t>
            </w:r>
          </w:p>
        </w:tc>
        <w:tc>
          <w:tcPr/>
          <w:p w:rsidR="00000000" w:rsidDel="00000000" w:rsidP="00000000" w:rsidRDefault="00000000" w:rsidRPr="00000000" w14:paraId="000000F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F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95" w:hRule="atLeast"/>
          <w:tblHeader w:val="0"/>
        </w:trPr>
        <w:tc>
          <w:tcPr/>
          <w:p w:rsidR="00000000" w:rsidDel="00000000" w:rsidP="00000000" w:rsidRDefault="00000000" w:rsidRPr="00000000" w14:paraId="000000FE">
            <w:pPr>
              <w:spacing w:line="276" w:lineRule="auto"/>
              <w:jc w:val="both"/>
              <w:rPr>
                <w:rFonts w:ascii="Times New Roman" w:cs="Times New Roman" w:eastAsia="Times New Roman" w:hAnsi="Times New Roman"/>
                <w:sz w:val="26"/>
                <w:szCs w:val="26"/>
                <w:shd w:fill="999999" w:val="clear"/>
              </w:rPr>
            </w:pPr>
            <w:r w:rsidDel="00000000" w:rsidR="00000000" w:rsidRPr="00000000">
              <w:rPr>
                <w:rFonts w:ascii="Times New Roman" w:cs="Times New Roman" w:eastAsia="Times New Roman" w:hAnsi="Times New Roman"/>
                <w:sz w:val="26"/>
                <w:szCs w:val="26"/>
                <w:highlight w:val="white"/>
                <w:rtl w:val="0"/>
              </w:rPr>
              <w:t xml:space="preserve">5</w:t>
            </w:r>
            <w:r w:rsidDel="00000000" w:rsidR="00000000" w:rsidRPr="00000000">
              <w:rPr>
                <w:rtl w:val="0"/>
              </w:rPr>
            </w:r>
          </w:p>
        </w:tc>
        <w:tc>
          <w:tcPr>
            <w:gridSpan w:val="5"/>
          </w:tcPr>
          <w:p w:rsidR="00000000" w:rsidDel="00000000" w:rsidP="00000000" w:rsidRDefault="00000000" w:rsidRPr="00000000" w14:paraId="000000FF">
            <w:pPr>
              <w:shd w:fill="ffffff" w:val="clea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highlight w:val="white"/>
                <w:rtl w:val="0"/>
              </w:rPr>
              <w:t xml:space="preserve">Nigeria Sovereign Investment Authority (NSIA)</w:t>
            </w:r>
          </w:p>
        </w:tc>
      </w:tr>
      <w:tr>
        <w:trPr>
          <w:cantSplit w:val="0"/>
          <w:trHeight w:val="4196.21337890625" w:hRule="atLeast"/>
          <w:tblHeader w:val="0"/>
        </w:trPr>
        <w:tc>
          <w:tcPr/>
          <w:p w:rsidR="00000000" w:rsidDel="00000000" w:rsidP="00000000" w:rsidRDefault="00000000" w:rsidRPr="00000000" w14:paraId="0000010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05">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TThe report revealed that the funds (Stabilization, Future generation and Nigeria Infrastructure) did not perform maximally. This was due to limited capital injected into the funds.</w:t>
            </w:r>
          </w:p>
          <w:p w:rsidR="00000000" w:rsidDel="00000000" w:rsidP="00000000" w:rsidRDefault="00000000" w:rsidRPr="00000000" w14:paraId="00000106">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07">
            <w:pPr>
              <w:spacing w:after="240" w:before="240" w:line="276" w:lineRule="auto"/>
              <w:ind w:left="-28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advised the government should make funds available for NSIA to increase their investment capacity to prepare funds as buffer in periods of economic hardships and liquidity issues for the nation.</w:t>
            </w:r>
          </w:p>
        </w:tc>
        <w:tc>
          <w:tcPr/>
          <w:p w:rsidR="00000000" w:rsidDel="00000000" w:rsidP="00000000" w:rsidRDefault="00000000" w:rsidRPr="00000000" w14:paraId="0000010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10B">
            <w:pPr>
              <w:numPr>
                <w:ilvl w:val="0"/>
                <w:numId w:val="3"/>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shd w:fill="e7e6e6" w:val="clear"/>
          </w:tcPr>
          <w:p w:rsidR="00000000" w:rsidDel="00000000" w:rsidP="00000000" w:rsidRDefault="00000000" w:rsidRPr="00000000" w14:paraId="0000010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Stabilization Fund (SF)</w:t>
            </w:r>
          </w:p>
        </w:tc>
      </w:tr>
      <w:tr>
        <w:trPr>
          <w:cantSplit w:val="0"/>
          <w:trHeight w:val="555" w:hRule="atLeast"/>
          <w:tblHeader w:val="0"/>
        </w:trPr>
        <w:tc>
          <w:tcPr/>
          <w:p w:rsidR="00000000" w:rsidDel="00000000" w:rsidP="00000000" w:rsidRDefault="00000000" w:rsidRPr="00000000" w14:paraId="0000011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gridSpan w:val="5"/>
          </w:tcPr>
          <w:p w:rsidR="00000000" w:rsidDel="00000000" w:rsidP="00000000" w:rsidRDefault="00000000" w:rsidRPr="00000000" w14:paraId="00000112">
            <w:pPr>
              <w:spacing w:line="276" w:lineRule="auto"/>
              <w:jc w:val="both"/>
              <w:rPr>
                <w:rFonts w:ascii="Times New Roman" w:cs="Times New Roman" w:eastAsia="Times New Roman" w:hAnsi="Times New Roman"/>
                <w:b w:val="1"/>
                <w:sz w:val="30"/>
                <w:szCs w:val="30"/>
                <w:highlight w:val="white"/>
              </w:rPr>
            </w:pPr>
            <w:r w:rsidDel="00000000" w:rsidR="00000000" w:rsidRPr="00000000">
              <w:rPr>
                <w:rFonts w:ascii="Times New Roman" w:cs="Times New Roman" w:eastAsia="Times New Roman" w:hAnsi="Times New Roman"/>
                <w:b w:val="1"/>
                <w:sz w:val="30"/>
                <w:szCs w:val="30"/>
                <w:highlight w:val="white"/>
                <w:rtl w:val="0"/>
              </w:rPr>
              <w:t xml:space="preserve">STABILIZATION FUND (SF)</w:t>
            </w:r>
          </w:p>
        </w:tc>
      </w:tr>
      <w:tr>
        <w:trPr>
          <w:cantSplit w:val="0"/>
          <w:trHeight w:val="4635" w:hRule="atLeast"/>
          <w:tblHeader w:val="0"/>
        </w:trPr>
        <w:tc>
          <w:tcPr>
            <w:vMerge w:val="restart"/>
          </w:tcPr>
          <w:p w:rsidR="00000000" w:rsidDel="00000000" w:rsidP="00000000" w:rsidRDefault="00000000" w:rsidRPr="00000000" w14:paraId="0000011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vMerge w:val="restart"/>
          </w:tcPr>
          <w:p w:rsidR="00000000" w:rsidDel="00000000" w:rsidP="00000000" w:rsidRDefault="00000000" w:rsidRPr="00000000" w14:paraId="00000118">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report noted some instances where disbursements were made from the fund for purposes not within its mandate; few instances are sighted below;</w:t>
            </w:r>
          </w:p>
          <w:p w:rsidR="00000000" w:rsidDel="00000000" w:rsidP="00000000" w:rsidRDefault="00000000" w:rsidRPr="00000000" w14:paraId="00000119">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11A">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The purpose for the ₦27 billion released to the Nigeria Police Fund was considered not within the purview of the Stabilization Fund.</w:t>
            </w:r>
          </w:p>
          <w:p w:rsidR="00000000" w:rsidDel="00000000" w:rsidP="00000000" w:rsidRDefault="00000000" w:rsidRPr="00000000" w14:paraId="0000011B">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Release approved by the Honorable Minister of Finance and Coordinating Minister of the Economy as derivation revenue from Okoro Oil Field from July 2008 to September 2018 to Akwa Ibom State Government which was wrongly paid to Rivers State Government was also considered not within the purpose of the Stabilization Fund for which it was established.</w:t>
            </w:r>
          </w:p>
          <w:p w:rsidR="00000000" w:rsidDel="00000000" w:rsidP="00000000" w:rsidRDefault="00000000" w:rsidRPr="00000000" w14:paraId="0000011C">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11D">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11E">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11F">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vMerge w:val="restart"/>
          </w:tcPr>
          <w:p w:rsidR="00000000" w:rsidDel="00000000" w:rsidP="00000000" w:rsidRDefault="00000000" w:rsidRPr="00000000" w14:paraId="0000012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Every good policy initiative requires a strong political will to succeed. There is therefore the need for all stakeholders to support the right controls over how disbursements are made from the Fund.</w:t>
            </w:r>
          </w:p>
          <w:p w:rsidR="00000000" w:rsidDel="00000000" w:rsidP="00000000" w:rsidRDefault="00000000" w:rsidRPr="00000000" w14:paraId="0000012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a more explicit procedure to guide disbursement from the Fund and should be strictly followed.</w:t>
            </w:r>
          </w:p>
        </w:tc>
        <w:tc>
          <w:tcPr>
            <w:vMerge w:val="restart"/>
          </w:tcPr>
          <w:p w:rsidR="00000000" w:rsidDel="00000000" w:rsidP="00000000" w:rsidRDefault="00000000" w:rsidRPr="00000000" w14:paraId="0000012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vMerge w:val="restart"/>
          </w:tcPr>
          <w:p w:rsidR="00000000" w:rsidDel="00000000" w:rsidP="00000000" w:rsidRDefault="00000000" w:rsidRPr="00000000" w14:paraId="0000012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vMerge w:val="restart"/>
          </w:tcPr>
          <w:p w:rsidR="00000000" w:rsidDel="00000000" w:rsidP="00000000" w:rsidRDefault="00000000" w:rsidRPr="00000000" w14:paraId="0000012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997.87841796875" w:hRule="atLeast"/>
          <w:tblHeader w:val="0"/>
        </w:trPr>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1635" w:hRule="atLeast"/>
          <w:tblHeader w:val="0"/>
        </w:trPr>
        <w:tc>
          <w:tcPr/>
          <w:p w:rsidR="00000000" w:rsidDel="00000000" w:rsidP="00000000" w:rsidRDefault="00000000" w:rsidRPr="00000000" w14:paraId="0000012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bottom"/>
          </w:tcPr>
          <w:p w:rsidR="00000000" w:rsidDel="00000000" w:rsidP="00000000" w:rsidRDefault="00000000" w:rsidRPr="00000000" w14:paraId="0000012D">
            <w:pPr>
              <w:spacing w:after="240" w:before="240" w:line="276" w:lineRule="auto"/>
              <w:ind w:left="-28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W We also observed that 97.85% of total receipts was utilized; leaving a balance of ₦1.38 billion</w:t>
            </w:r>
          </w:p>
        </w:tc>
        <w:tc>
          <w:tcPr/>
          <w:p w:rsidR="00000000" w:rsidDel="00000000" w:rsidP="00000000" w:rsidRDefault="00000000" w:rsidRPr="00000000" w14:paraId="0000012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Federal Government should consider setting a cap on the disbursements as a percentage of the monthly inflows so as to ensure that there is perpetual balance in the account.</w:t>
            </w:r>
          </w:p>
        </w:tc>
        <w:tc>
          <w:tcPr/>
          <w:p w:rsidR="00000000" w:rsidDel="00000000" w:rsidP="00000000" w:rsidRDefault="00000000" w:rsidRPr="00000000" w14:paraId="0000012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32">
            <w:pPr>
              <w:numPr>
                <w:ilvl w:val="0"/>
                <w:numId w:val="3"/>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33">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Development of Natural Resources Fund (DNRF)</w:t>
            </w:r>
          </w:p>
          <w:p w:rsidR="00000000" w:rsidDel="00000000" w:rsidP="00000000" w:rsidRDefault="00000000" w:rsidRPr="00000000" w14:paraId="0000013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248.1640624999995" w:hRule="atLeast"/>
          <w:tblHeader w:val="0"/>
        </w:trPr>
        <w:tc>
          <w:tcPr/>
          <w:p w:rsidR="00000000" w:rsidDel="00000000" w:rsidP="00000000" w:rsidRDefault="00000000" w:rsidRPr="00000000" w14:paraId="0000013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A">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 review of utilization as presented in the table above, showed that money was spent on items outside the purpose for which the Fund was created</w:t>
            </w:r>
          </w:p>
          <w:p w:rsidR="00000000" w:rsidDel="00000000" w:rsidP="00000000" w:rsidRDefault="00000000" w:rsidRPr="00000000" w14:paraId="0000013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Laws should be enacted to prohibit the disbursements of funds from the Accounts for purposes outside those for which the Fund was established. </w:t>
            </w:r>
          </w:p>
          <w:p w:rsidR="00000000" w:rsidDel="00000000" w:rsidP="00000000" w:rsidRDefault="00000000" w:rsidRPr="00000000" w14:paraId="0000013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FG, NEITI</w:t>
            </w:r>
          </w:p>
        </w:tc>
        <w:tc>
          <w:tcPr/>
          <w:p w:rsidR="00000000" w:rsidDel="00000000" w:rsidP="00000000" w:rsidRDefault="00000000" w:rsidRPr="00000000" w14:paraId="0000013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4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14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gridSpan w:val="5"/>
            <w:shd w:fill="4472c4" w:val="clear"/>
          </w:tcPr>
          <w:p w:rsidR="00000000" w:rsidDel="00000000" w:rsidP="00000000" w:rsidRDefault="00000000" w:rsidRPr="00000000" w14:paraId="0000014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SELECTED STATES REPORT</w:t>
            </w:r>
          </w:p>
        </w:tc>
      </w:tr>
      <w:tr>
        <w:trPr>
          <w:cantSplit w:val="0"/>
          <w:tblHeader w:val="0"/>
        </w:trPr>
        <w:tc>
          <w:tcPr>
            <w:shd w:fill="e7e6e6" w:val="clear"/>
          </w:tcPr>
          <w:p w:rsidR="00000000" w:rsidDel="00000000" w:rsidP="00000000" w:rsidRDefault="00000000" w:rsidRPr="00000000" w14:paraId="0000014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shd w:fill="e7e6e6" w:val="clear"/>
          </w:tcPr>
          <w:p w:rsidR="00000000" w:rsidDel="00000000" w:rsidP="00000000" w:rsidRDefault="00000000" w:rsidRPr="00000000" w14:paraId="0000014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Issues</w:t>
            </w:r>
          </w:p>
        </w:tc>
        <w:tc>
          <w:tcPr>
            <w:shd w:fill="e7e6e6" w:val="clear"/>
          </w:tcPr>
          <w:p w:rsidR="00000000" w:rsidDel="00000000" w:rsidP="00000000" w:rsidRDefault="00000000" w:rsidRPr="00000000" w14:paraId="0000014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Actions Required</w:t>
            </w:r>
          </w:p>
        </w:tc>
        <w:tc>
          <w:tcPr>
            <w:shd w:fill="e7e6e6" w:val="clear"/>
          </w:tcPr>
          <w:p w:rsidR="00000000" w:rsidDel="00000000" w:rsidP="00000000" w:rsidRDefault="00000000" w:rsidRPr="00000000" w14:paraId="0000014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Agency Responsible</w:t>
            </w:r>
          </w:p>
        </w:tc>
        <w:tc>
          <w:tcPr>
            <w:shd w:fill="e7e6e6" w:val="clear"/>
          </w:tcPr>
          <w:p w:rsidR="00000000" w:rsidDel="00000000" w:rsidP="00000000" w:rsidRDefault="00000000" w:rsidRPr="00000000" w14:paraId="0000014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Status</w:t>
            </w:r>
          </w:p>
        </w:tc>
        <w:tc>
          <w:tcPr>
            <w:shd w:fill="e7e6e6" w:val="clear"/>
          </w:tcPr>
          <w:p w:rsidR="00000000" w:rsidDel="00000000" w:rsidP="00000000" w:rsidRDefault="00000000" w:rsidRPr="00000000" w14:paraId="0000014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Remarks</w:t>
            </w:r>
          </w:p>
        </w:tc>
      </w:tr>
      <w:tr>
        <w:trPr>
          <w:cantSplit w:val="0"/>
          <w:tblHeader w:val="0"/>
        </w:trPr>
        <w:tc>
          <w:tcPr/>
          <w:p w:rsidR="00000000" w:rsidDel="00000000" w:rsidP="00000000" w:rsidRDefault="00000000" w:rsidRPr="00000000" w14:paraId="0000014D">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4E">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ABIA</w:t>
            </w:r>
          </w:p>
        </w:tc>
      </w:tr>
      <w:tr>
        <w:trPr>
          <w:cantSplit w:val="0"/>
          <w:trHeight w:val="260" w:hRule="atLeast"/>
          <w:tblHeader w:val="0"/>
        </w:trPr>
        <w:tc>
          <w:tcPr/>
          <w:p w:rsidR="00000000" w:rsidDel="00000000" w:rsidP="00000000" w:rsidRDefault="00000000" w:rsidRPr="00000000" w14:paraId="00000153">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gridSpan w:val="5"/>
          </w:tcPr>
          <w:p w:rsidR="00000000" w:rsidDel="00000000" w:rsidP="00000000" w:rsidRDefault="00000000" w:rsidRPr="00000000" w14:paraId="00000154">
            <w:pPr>
              <w:spacing w:after="160" w:line="276" w:lineRule="auto"/>
              <w:ind w:left="-53" w:firstLine="0"/>
              <w:jc w:val="both"/>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RECEIPTS:</w:t>
            </w:r>
          </w:p>
        </w:tc>
      </w:tr>
      <w:tr>
        <w:trPr>
          <w:cantSplit w:val="0"/>
          <w:tblHeader w:val="0"/>
        </w:trPr>
        <w:tc>
          <w:tcPr/>
          <w:p w:rsidR="00000000" w:rsidDel="00000000" w:rsidP="00000000" w:rsidRDefault="00000000" w:rsidRPr="00000000" w14:paraId="00000159">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5A">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Heavy reliance on federal allocation, which accounts for 60.15% of total receipts, poses risks due to federal revenue volatility.</w:t>
            </w:r>
          </w:p>
        </w:tc>
        <w:tc>
          <w:tcPr/>
          <w:p w:rsidR="00000000" w:rsidDel="00000000" w:rsidP="00000000" w:rsidRDefault="00000000" w:rsidRPr="00000000" w14:paraId="0000015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Diversify Revenue Streams: Invest in sectors like agriculture, manufacturing, and tourism to reduce dependence on federal allocation.</w:t>
            </w:r>
          </w:p>
        </w:tc>
        <w:tc>
          <w:tcPr/>
          <w:p w:rsidR="00000000" w:rsidDel="00000000" w:rsidP="00000000" w:rsidRDefault="00000000" w:rsidRPr="00000000" w14:paraId="0000015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5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5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5F">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60">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Internally Generated Revenue (IGR) remains low, contributing only 11.56% of total receipts, with a slight decline of 3% between 2022 and 2023</w:t>
            </w:r>
          </w:p>
        </w:tc>
        <w:tc>
          <w:tcPr/>
          <w:p w:rsidR="00000000" w:rsidDel="00000000" w:rsidP="00000000" w:rsidRDefault="00000000" w:rsidRPr="00000000" w14:paraId="0000016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Strengthen IGR Collection: Improve tax collection processes, expand the tax net, and explore innovative revenue sources like public-private partnerships.</w:t>
            </w:r>
          </w:p>
        </w:tc>
        <w:tc>
          <w:tcPr/>
          <w:p w:rsidR="00000000" w:rsidDel="00000000" w:rsidP="00000000" w:rsidRDefault="00000000" w:rsidRPr="00000000" w14:paraId="0000016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6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6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65">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66">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Other incomes increased significantly by over 500% in 2023 due to aid and grants.</w:t>
            </w:r>
          </w:p>
        </w:tc>
        <w:tc>
          <w:tcPr/>
          <w:p w:rsidR="00000000" w:rsidDel="00000000" w:rsidP="00000000" w:rsidRDefault="00000000" w:rsidRPr="00000000" w14:paraId="0000016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Reduce Dependency on External Grants: Focus on building internal capacities for revenue generation to ensure fiscal sustainability.</w:t>
            </w:r>
          </w:p>
        </w:tc>
        <w:tc>
          <w:tcPr/>
          <w:p w:rsidR="00000000" w:rsidDel="00000000" w:rsidP="00000000" w:rsidRDefault="00000000" w:rsidRPr="00000000" w14:paraId="0000016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6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6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6B">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6C">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Loans, which contributed 14.64% of total receipts, declined sharply in 2023, indicating reduced borrowing activity.</w:t>
            </w:r>
          </w:p>
        </w:tc>
        <w:tc>
          <w:tcPr/>
          <w:p w:rsidR="00000000" w:rsidDel="00000000" w:rsidP="00000000" w:rsidRDefault="00000000" w:rsidRPr="00000000" w14:paraId="0000016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Adopt Sustainable Debt Practices: Implement measures to optimize the use of borrowed funds and minimize reliance on debt financing</w:t>
            </w:r>
          </w:p>
        </w:tc>
        <w:tc>
          <w:tcPr/>
          <w:p w:rsidR="00000000" w:rsidDel="00000000" w:rsidP="00000000" w:rsidRDefault="00000000" w:rsidRPr="00000000" w14:paraId="0000016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6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7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60" w:hRule="atLeast"/>
          <w:tblHeader w:val="0"/>
        </w:trPr>
        <w:tc>
          <w:tcPr/>
          <w:p w:rsidR="00000000" w:rsidDel="00000000" w:rsidP="00000000" w:rsidRDefault="00000000" w:rsidRPr="00000000" w14:paraId="00000171">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gridSpan w:val="5"/>
          </w:tcPr>
          <w:p w:rsidR="00000000" w:rsidDel="00000000" w:rsidP="00000000" w:rsidRDefault="00000000" w:rsidRPr="00000000" w14:paraId="00000172">
            <w:pPr>
              <w:spacing w:after="160" w:line="276" w:lineRule="auto"/>
              <w:ind w:left="-53" w:firstLine="0"/>
              <w:jc w:val="both"/>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EXPENDITURES:</w:t>
            </w:r>
          </w:p>
        </w:tc>
      </w:tr>
      <w:tr>
        <w:trPr>
          <w:cantSplit w:val="0"/>
          <w:trHeight w:val="2925.849609375" w:hRule="atLeast"/>
          <w:tblHeader w:val="0"/>
        </w:trPr>
        <w:tc>
          <w:tcPr/>
          <w:p w:rsidR="00000000" w:rsidDel="00000000" w:rsidP="00000000" w:rsidRDefault="00000000" w:rsidRPr="00000000" w14:paraId="00000177">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78">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Recurrent expenditure outweighs capital expenditure, constituting 55.81% of total expenditure and limiting long-term development.</w:t>
            </w:r>
          </w:p>
        </w:tc>
        <w:tc>
          <w:tcPr/>
          <w:p w:rsidR="00000000" w:rsidDel="00000000" w:rsidP="00000000" w:rsidRDefault="00000000" w:rsidRPr="00000000" w14:paraId="00000179">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Reallocate Expenditure: Increase funding for capital projects, especially in infrastructure, to support economic growth. </w:t>
              <w:tab/>
            </w:r>
          </w:p>
          <w:p w:rsidR="00000000" w:rsidDel="00000000" w:rsidP="00000000" w:rsidRDefault="00000000" w:rsidRPr="00000000" w14:paraId="0000017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Implement Cost-Cutting Measures: Streamline recurrent costs by reducing overheads and adopting efficient public sector management.</w:t>
            </w:r>
          </w:p>
        </w:tc>
        <w:tc>
          <w:tcPr/>
          <w:p w:rsidR="00000000" w:rsidDel="00000000" w:rsidP="00000000" w:rsidRDefault="00000000" w:rsidRPr="00000000" w14:paraId="0000017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7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7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7E">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7F">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Capital expenditure focused mainly on the economic sector (45.24%), with significant investments in roads and transportation.</w:t>
            </w:r>
          </w:p>
          <w:p w:rsidR="00000000" w:rsidDel="00000000" w:rsidP="00000000" w:rsidRDefault="00000000" w:rsidRPr="00000000" w14:paraId="00000180">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8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Sustain Investment in Infrastructure: Continue prioritizing critical infrastructure projects to boost economic development.</w:t>
            </w:r>
          </w:p>
        </w:tc>
        <w:tc>
          <w:tcPr/>
          <w:p w:rsidR="00000000" w:rsidDel="00000000" w:rsidP="00000000" w:rsidRDefault="00000000" w:rsidRPr="00000000" w14:paraId="0000018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8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8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85">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86">
            <w:pPr>
              <w:spacing w:after="160" w:line="276" w:lineRule="auto"/>
              <w:ind w:left="-53"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Allocations to the social and environmental sectors remain low</w:t>
            </w:r>
          </w:p>
        </w:tc>
        <w:tc>
          <w:tcPr/>
          <w:p w:rsidR="00000000" w:rsidDel="00000000" w:rsidP="00000000" w:rsidRDefault="00000000" w:rsidRPr="00000000" w14:paraId="0000018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Balance Sectoral Funding: Allocate more resources to social services, such as education and health, and environmental sustainability initiatives</w:t>
            </w:r>
          </w:p>
        </w:tc>
        <w:tc>
          <w:tcPr/>
          <w:p w:rsidR="00000000" w:rsidDel="00000000" w:rsidP="00000000" w:rsidRDefault="00000000" w:rsidRPr="00000000" w14:paraId="0000018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8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8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8B">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8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30"/>
                <w:szCs w:val="30"/>
                <w:rtl w:val="0"/>
              </w:rPr>
              <w:t xml:space="preserve">AKWA-IBOM </w:t>
            </w:r>
            <w:r w:rsidDel="00000000" w:rsidR="00000000" w:rsidRPr="00000000">
              <w:rPr>
                <w:rFonts w:ascii="Times New Roman" w:cs="Times New Roman" w:eastAsia="Times New Roman" w:hAnsi="Times New Roman"/>
                <w:sz w:val="26"/>
                <w:szCs w:val="26"/>
                <w:rtl w:val="0"/>
              </w:rPr>
              <w:t xml:space="preserve"> </w:t>
            </w:r>
          </w:p>
        </w:tc>
      </w:tr>
      <w:tr>
        <w:trPr>
          <w:cantSplit w:val="0"/>
          <w:trHeight w:val="313.6987304687499" w:hRule="atLeast"/>
          <w:tblHeader w:val="0"/>
        </w:trPr>
        <w:tc>
          <w:tcPr/>
          <w:p w:rsidR="00000000" w:rsidDel="00000000" w:rsidP="00000000" w:rsidRDefault="00000000" w:rsidRPr="00000000" w14:paraId="0000019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2">
            <w:pPr>
              <w:spacing w:line="276" w:lineRule="auto"/>
              <w:ind w:left="-53" w:firstLine="0"/>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RECEIPTS:</w:t>
            </w:r>
          </w:p>
          <w:p w:rsidR="00000000" w:rsidDel="00000000" w:rsidP="00000000" w:rsidRDefault="00000000" w:rsidRPr="00000000" w14:paraId="0000019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p w:rsidR="00000000" w:rsidDel="00000000" w:rsidP="00000000" w:rsidRDefault="00000000" w:rsidRPr="00000000" w14:paraId="0000019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13.6987304687499" w:hRule="atLeast"/>
          <w:tblHeader w:val="0"/>
        </w:trPr>
        <w:tc>
          <w:tcPr/>
          <w:p w:rsidR="00000000" w:rsidDel="00000000" w:rsidP="00000000" w:rsidRDefault="00000000" w:rsidRPr="00000000" w14:paraId="0000019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A">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26% in receipts from federation allocation in 2023 when compared to 2022. </w:t>
            </w:r>
          </w:p>
        </w:tc>
        <w:tc>
          <w:tcPr/>
          <w:p w:rsidR="00000000" w:rsidDel="00000000" w:rsidP="00000000" w:rsidRDefault="00000000" w:rsidRPr="00000000" w14:paraId="0000019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the state to reduce its focus and too less dependence on federal allocation</w:t>
            </w:r>
          </w:p>
        </w:tc>
        <w:tc>
          <w:tcPr/>
          <w:p w:rsidR="00000000" w:rsidDel="00000000" w:rsidP="00000000" w:rsidRDefault="00000000" w:rsidRPr="00000000" w14:paraId="0000019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9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13.6987304687499" w:hRule="atLeast"/>
          <w:tblHeader w:val="0"/>
        </w:trPr>
        <w:tc>
          <w:tcPr/>
          <w:p w:rsidR="00000000" w:rsidDel="00000000" w:rsidP="00000000" w:rsidRDefault="00000000" w:rsidRPr="00000000" w14:paraId="0000019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0">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IGR too increased by 31% in 2023.</w:t>
            </w:r>
          </w:p>
        </w:tc>
        <w:tc>
          <w:tcPr/>
          <w:p w:rsidR="00000000" w:rsidDel="00000000" w:rsidP="00000000" w:rsidRDefault="00000000" w:rsidRPr="00000000" w14:paraId="000001A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ensure more utilization of resources especially towards the infrastructure for economic development </w:t>
            </w:r>
          </w:p>
        </w:tc>
        <w:tc>
          <w:tcPr/>
          <w:p w:rsidR="00000000" w:rsidDel="00000000" w:rsidP="00000000" w:rsidRDefault="00000000" w:rsidRPr="00000000" w14:paraId="000001A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13.6987304687499" w:hRule="atLeast"/>
          <w:tblHeader w:val="0"/>
        </w:trPr>
        <w:tc>
          <w:tcPr/>
          <w:p w:rsidR="00000000" w:rsidDel="00000000" w:rsidP="00000000" w:rsidRDefault="00000000" w:rsidRPr="00000000" w14:paraId="000001A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6">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Receipts from aids and grants and other income dropped by 79% in 2023 when compared to 2022.</w:t>
            </w:r>
          </w:p>
        </w:tc>
        <w:tc>
          <w:tcPr/>
          <w:p w:rsidR="00000000" w:rsidDel="00000000" w:rsidP="00000000" w:rsidRDefault="00000000" w:rsidRPr="00000000" w14:paraId="000001A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613.065795898437" w:hRule="atLeast"/>
          <w:tblHeader w:val="0"/>
        </w:trPr>
        <w:tc>
          <w:tcPr/>
          <w:p w:rsidR="00000000" w:rsidDel="00000000" w:rsidP="00000000" w:rsidRDefault="00000000" w:rsidRPr="00000000" w14:paraId="000001A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AC">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Unreported Revenue Streams: </w:t>
            </w:r>
          </w:p>
          <w:p w:rsidR="00000000" w:rsidDel="00000000" w:rsidP="00000000" w:rsidRDefault="00000000" w:rsidRPr="00000000" w14:paraId="000001AD">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several significant revenue items, such as non-oil revenue, palliatives, refunds, SURE-P funds, infrastructure support, and stabilization funds, are recorded in the state's audited financial statements but are notably absent in the Federation Account Allocation Committee (FAAC) reports for the state, though its derivation are stated. The lack of disclosure of these items in the FAAC allocation report indicates a gap in transparency and may hinder effective oversight by stakeholders.</w:t>
            </w:r>
          </w:p>
        </w:tc>
        <w:tc>
          <w:tcPr/>
          <w:p w:rsidR="00000000" w:rsidDel="00000000" w:rsidP="00000000" w:rsidRDefault="00000000" w:rsidRPr="00000000" w14:paraId="000001A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to encourage regular reconciliation exercises between FAAC allocations and state audited financial statements. Establishing this as a best practice would help bridge any reporting gaps and enhance the accuracy and reliability of financial data. </w:t>
            </w:r>
          </w:p>
        </w:tc>
        <w:tc>
          <w:tcPr/>
          <w:p w:rsidR="00000000" w:rsidDel="00000000" w:rsidP="00000000" w:rsidRDefault="00000000" w:rsidRPr="00000000" w14:paraId="000001A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FAAC,</w:t>
            </w:r>
          </w:p>
        </w:tc>
        <w:tc>
          <w:tcPr/>
          <w:p w:rsidR="00000000" w:rsidDel="00000000" w:rsidP="00000000" w:rsidRDefault="00000000" w:rsidRPr="00000000" w14:paraId="000001B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613.065795898437" w:hRule="atLeast"/>
          <w:tblHeader w:val="0"/>
        </w:trPr>
        <w:tc>
          <w:tcPr/>
          <w:p w:rsidR="00000000" w:rsidDel="00000000" w:rsidP="00000000" w:rsidRDefault="00000000" w:rsidRPr="00000000" w14:paraId="000001B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3">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Inconsistencies in Revenue Reporting</w:t>
            </w:r>
          </w:p>
          <w:p w:rsidR="00000000" w:rsidDel="00000000" w:rsidP="00000000" w:rsidRDefault="00000000" w:rsidRPr="00000000" w14:paraId="000001B4">
            <w:pPr>
              <w:spacing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Discrepancies exist between the audited financial statements of the state and the FAAC reports, with revenue sources not uniformly captured. This inconsistency raises concerns about the completeness and accuracy of revenue data and could result in misunderstandings or misrepresentation of the state’s actual financial position.</w:t>
            </w:r>
          </w:p>
        </w:tc>
        <w:tc>
          <w:tcPr/>
          <w:p w:rsidR="00000000" w:rsidDel="00000000" w:rsidP="00000000" w:rsidRDefault="00000000" w:rsidRPr="00000000" w14:paraId="000001B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Enhanced Transparency in FAAC Reporting</w:t>
            </w:r>
          </w:p>
          <w:p w:rsidR="00000000" w:rsidDel="00000000" w:rsidP="00000000" w:rsidRDefault="00000000" w:rsidRPr="00000000" w14:paraId="000001B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also recommended that NEITI work with relevant stakeholders to ensure that FAAC allocation reports to states include all revenue streams disclosed in the states' audited financial statements. This will provide a clearer picture of the state's financial standing and promote better transparency.</w:t>
            </w:r>
          </w:p>
        </w:tc>
        <w:tc>
          <w:tcPr/>
          <w:p w:rsidR="00000000" w:rsidDel="00000000" w:rsidP="00000000" w:rsidRDefault="00000000" w:rsidRPr="00000000" w14:paraId="000001B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549.0234375" w:hRule="atLeast"/>
          <w:tblHeader w:val="0"/>
        </w:trPr>
        <w:tc>
          <w:tcPr/>
          <w:p w:rsidR="00000000" w:rsidDel="00000000" w:rsidP="00000000" w:rsidRDefault="00000000" w:rsidRPr="00000000" w14:paraId="000001B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B">
            <w:pPr>
              <w:spacing w:line="276" w:lineRule="auto"/>
              <w:ind w:left="-53" w:firstLine="0"/>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w:t>
            </w:r>
          </w:p>
        </w:tc>
        <w:tc>
          <w:tcPr/>
          <w:p w:rsidR="00000000" w:rsidDel="00000000" w:rsidP="00000000" w:rsidRDefault="00000000" w:rsidRPr="00000000" w14:paraId="000001B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B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C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C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recurrent expenditure ratio of the state was higher than the capital expenditure. This has an implication to stifle the state economic development</w:t>
            </w:r>
          </w:p>
        </w:tc>
        <w:tc>
          <w:tcPr/>
          <w:p w:rsidR="00000000" w:rsidDel="00000000" w:rsidP="00000000" w:rsidRDefault="00000000" w:rsidRPr="00000000" w14:paraId="000001C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the state to increase the ratio of spending on capital expenditure to the recurrent expenditure and make a positive impact in areas like roads, healthcare facilities, schools, and other public utilities.</w:t>
            </w:r>
          </w:p>
        </w:tc>
        <w:tc>
          <w:tcPr/>
          <w:p w:rsidR="00000000" w:rsidDel="00000000" w:rsidP="00000000" w:rsidRDefault="00000000" w:rsidRPr="00000000" w14:paraId="000001C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C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C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C6">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C7">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ANAMBRA </w:t>
            </w:r>
          </w:p>
        </w:tc>
      </w:tr>
      <w:tr>
        <w:trPr>
          <w:cantSplit w:val="0"/>
          <w:tblHeader w:val="0"/>
        </w:trPr>
        <w:tc>
          <w:tcPr/>
          <w:p w:rsidR="00000000" w:rsidDel="00000000" w:rsidP="00000000" w:rsidRDefault="00000000" w:rsidRPr="00000000" w14:paraId="000001CC">
            <w:p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CD">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p>
        </w:tc>
      </w:tr>
      <w:tr>
        <w:trPr>
          <w:cantSplit w:val="0"/>
          <w:trHeight w:val="2439.1406249999995" w:hRule="atLeast"/>
          <w:tblHeader w:val="0"/>
        </w:trPr>
        <w:tc>
          <w:tcPr/>
          <w:p w:rsidR="00000000" w:rsidDel="00000000" w:rsidP="00000000" w:rsidRDefault="00000000" w:rsidRPr="00000000" w14:paraId="000001D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58% in receipts from federation allocation in 2023 when compared to 2022. </w:t>
            </w:r>
          </w:p>
          <w:p w:rsidR="00000000" w:rsidDel="00000000" w:rsidP="00000000" w:rsidRDefault="00000000" w:rsidRPr="00000000" w14:paraId="000001D4">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D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the state to reduce its focus and too much dependent on federal allocation</w:t>
            </w:r>
          </w:p>
        </w:tc>
        <w:tc>
          <w:tcPr/>
          <w:p w:rsidR="00000000" w:rsidDel="00000000" w:rsidP="00000000" w:rsidRDefault="00000000" w:rsidRPr="00000000" w14:paraId="000001D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1D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IGR too increased by 24% in 2023.</w:t>
            </w:r>
          </w:p>
        </w:tc>
        <w:tc>
          <w:tcPr/>
          <w:p w:rsidR="00000000" w:rsidDel="00000000" w:rsidP="00000000" w:rsidRDefault="00000000" w:rsidRPr="00000000" w14:paraId="000001D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to focus on the need to utilize state’s resources especially towards the infrastructure for economic development</w:t>
            </w:r>
          </w:p>
        </w:tc>
        <w:tc>
          <w:tcPr/>
          <w:p w:rsidR="00000000" w:rsidDel="00000000" w:rsidP="00000000" w:rsidRDefault="00000000" w:rsidRPr="00000000" w14:paraId="000001D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D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290" w:hRule="atLeast"/>
          <w:tblHeader w:val="0"/>
        </w:trPr>
        <w:tc>
          <w:tcPr/>
          <w:p w:rsidR="00000000" w:rsidDel="00000000" w:rsidP="00000000" w:rsidRDefault="00000000" w:rsidRPr="00000000" w14:paraId="000001D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Receipts from external borrowings, aids and grants and other income dropped by 81% in 2023 when compared to 2022</w:t>
            </w:r>
          </w:p>
        </w:tc>
        <w:tc>
          <w:tcPr/>
          <w:p w:rsidR="00000000" w:rsidDel="00000000" w:rsidP="00000000" w:rsidRDefault="00000000" w:rsidRPr="00000000" w14:paraId="000001E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1E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6">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w:t>
            </w:r>
          </w:p>
        </w:tc>
        <w:tc>
          <w:tcPr/>
          <w:p w:rsidR="00000000" w:rsidDel="00000000" w:rsidP="00000000" w:rsidRDefault="00000000" w:rsidRPr="00000000" w14:paraId="000001E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439.1406249999995" w:hRule="atLeast"/>
          <w:tblHeader w:val="0"/>
        </w:trPr>
        <w:tc>
          <w:tcPr/>
          <w:p w:rsidR="00000000" w:rsidDel="00000000" w:rsidP="00000000" w:rsidRDefault="00000000" w:rsidRPr="00000000" w14:paraId="000001E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capital expenditure of the state exceeded recurrent expenditure by 42.68%. This provides an insight into the state’s financial priorities and development focus</w:t>
            </w:r>
          </w:p>
        </w:tc>
        <w:tc>
          <w:tcPr/>
          <w:p w:rsidR="00000000" w:rsidDel="00000000" w:rsidP="00000000" w:rsidRDefault="00000000" w:rsidRPr="00000000" w14:paraId="000001E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the state to implement robust monitoring and evaluation mechanisms to ensure capital projects deliver expected outcomes. Also, the state needs to optimize recurrent spending by eliminating waste, focusing on critical services, and improving operational efficiency.</w:t>
            </w:r>
          </w:p>
        </w:tc>
        <w:tc>
          <w:tcPr/>
          <w:p w:rsidR="00000000" w:rsidDel="00000000" w:rsidP="00000000" w:rsidRDefault="00000000" w:rsidRPr="00000000" w14:paraId="000001E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E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F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150" w:hRule="atLeast"/>
          <w:tblHeader w:val="0"/>
        </w:trPr>
        <w:tc>
          <w:tcPr/>
          <w:p w:rsidR="00000000" w:rsidDel="00000000" w:rsidP="00000000" w:rsidRDefault="00000000" w:rsidRPr="00000000" w14:paraId="000001F1">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1F2">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state’s capital expenditure for 2022 and 2023 reflects a major gap in funding for critical sectors such as healthcare, roads, transportation, and energy. These sectors, which directly impact citizens' welfare and economic activity, received no capital allocation. The absence of investment in these areas indicates a misalignment between spending priorities and developmental needs.</w:t>
            </w:r>
          </w:p>
        </w:tc>
        <w:tc>
          <w:tcPr/>
          <w:p w:rsidR="00000000" w:rsidDel="00000000" w:rsidP="00000000" w:rsidRDefault="00000000" w:rsidRPr="00000000" w14:paraId="000001F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government should restructure its capital allocation to focus on essential infrastructure and public services. Priority should be given to road construction and rehabilitation, expansion of primary healthcare facilities, and investment in power and transport infrastructure. Targeted spending in these areas will not only improve quality of life but also attract private investment and support broader economic growth.</w:t>
            </w:r>
          </w:p>
        </w:tc>
        <w:tc>
          <w:tcPr/>
          <w:p w:rsidR="00000000" w:rsidDel="00000000" w:rsidP="00000000" w:rsidRDefault="00000000" w:rsidRPr="00000000" w14:paraId="000001F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F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F6">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F7">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F8">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BAYELSA</w:t>
            </w:r>
          </w:p>
        </w:tc>
      </w:tr>
      <w:tr>
        <w:trPr>
          <w:cantSplit w:val="0"/>
          <w:trHeight w:val="525" w:hRule="atLeast"/>
          <w:tblHeader w:val="0"/>
        </w:trPr>
        <w:tc>
          <w:tcPr/>
          <w:p w:rsidR="00000000" w:rsidDel="00000000" w:rsidP="00000000" w:rsidRDefault="00000000" w:rsidRPr="00000000" w14:paraId="000001FD">
            <w:p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1FE">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p>
        </w:tc>
      </w:tr>
      <w:tr>
        <w:trPr>
          <w:cantSplit w:val="0"/>
          <w:trHeight w:val="1650" w:hRule="atLeast"/>
          <w:tblHeader w:val="0"/>
        </w:trPr>
        <w:tc>
          <w:tcPr/>
          <w:p w:rsidR="00000000" w:rsidDel="00000000" w:rsidP="00000000" w:rsidRDefault="00000000" w:rsidRPr="00000000" w14:paraId="00000203">
            <w:pPr>
              <w:spacing w:line="276" w:lineRule="auto"/>
              <w:jc w:val="both"/>
              <w:rPr>
                <w:rFonts w:ascii="Times New Roman" w:cs="Times New Roman" w:eastAsia="Times New Roman" w:hAnsi="Times New Roman"/>
                <w:sz w:val="26"/>
                <w:szCs w:val="26"/>
                <w:highlight w:val="white"/>
              </w:rPr>
            </w:pPr>
            <w:r w:rsidDel="00000000" w:rsidR="00000000" w:rsidRPr="00000000">
              <w:rPr>
                <w:rtl w:val="0"/>
              </w:rPr>
            </w:r>
          </w:p>
        </w:tc>
        <w:tc>
          <w:tcPr/>
          <w:p w:rsidR="00000000" w:rsidDel="00000000" w:rsidP="00000000" w:rsidRDefault="00000000" w:rsidRPr="00000000" w14:paraId="00000204">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Heavy Dependence on Federation Allocation (91.09%) Federal Allocation totalled ₦704.34billion out of ₦773.27billion (2022–2023). Derivation revenue alone was ₦320.79bn (41.5%).</w:t>
            </w:r>
          </w:p>
        </w:tc>
        <w:tc>
          <w:tcPr/>
          <w:p w:rsidR="00000000" w:rsidDel="00000000" w:rsidP="00000000" w:rsidRDefault="00000000" w:rsidRPr="00000000" w14:paraId="0000020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Bayelsa must increase non-oil revenue generation. Leverage sectors like agriculture and SMEs to diversify its economy and reduce federal dependence.</w:t>
            </w:r>
          </w:p>
          <w:p w:rsidR="00000000" w:rsidDel="00000000" w:rsidP="00000000" w:rsidRDefault="00000000" w:rsidRPr="00000000" w14:paraId="0000020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0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0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0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0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0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Low Internally Generated Revenue (IGR) was ₦44.89billion (5.81%) in 2022–2023. Of this, tax revenue was ₦33.7billion (75%), while income from licenses and investments remained negligible.</w:t>
            </w:r>
          </w:p>
          <w:p w:rsidR="00000000" w:rsidDel="00000000" w:rsidP="00000000" w:rsidRDefault="00000000" w:rsidRPr="00000000" w14:paraId="0000020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0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Expand the tax base, enforce compliance, and introduce digital tax systems. Broaden revenue from property rates, fees, and business licenses.</w:t>
            </w:r>
          </w:p>
        </w:tc>
        <w:tc>
          <w:tcPr/>
          <w:p w:rsidR="00000000" w:rsidDel="00000000" w:rsidP="00000000" w:rsidRDefault="00000000" w:rsidRPr="00000000" w14:paraId="0000020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1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3">
            <w:pPr>
              <w:spacing w:line="276" w:lineRule="auto"/>
              <w:jc w:val="both"/>
              <w:rPr>
                <w:rFonts w:ascii="Times New Roman" w:cs="Times New Roman" w:eastAsia="Times New Roman" w:hAnsi="Times New Roman"/>
                <w:sz w:val="26"/>
                <w:szCs w:val="26"/>
              </w:rPr>
            </w:pPr>
            <w:r w:rsidDel="00000000" w:rsidR="00000000" w:rsidRPr="00000000">
              <w:rPr>
                <w:rFonts w:ascii="Cardo" w:cs="Cardo" w:eastAsia="Cardo" w:hAnsi="Cardo"/>
                <w:sz w:val="26"/>
                <w:szCs w:val="26"/>
                <w:rtl w:val="0"/>
              </w:rPr>
              <w:t xml:space="preserve">High Recurrent vs. Capital Expenditure: Recurrent expenditure was ₦538.88billion (≈70%), while capital expenditure was ₦309.13bn (40%) over the two years.</w:t>
            </w:r>
            <w:r w:rsidDel="00000000" w:rsidR="00000000" w:rsidRPr="00000000">
              <w:rPr>
                <w:rtl w:val="0"/>
              </w:rPr>
            </w:r>
          </w:p>
        </w:tc>
        <w:tc>
          <w:tcPr/>
          <w:p w:rsidR="00000000" w:rsidDel="00000000" w:rsidP="00000000" w:rsidRDefault="00000000" w:rsidRPr="00000000" w14:paraId="0000021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Implement expenditure control policies to reduce overheads. Enforce a capital-to-recurrent budget ratio of at least 50:50 in medium-term plans.                                                                          </w:t>
            </w:r>
          </w:p>
        </w:tc>
        <w:tc>
          <w:tcPr/>
          <w:p w:rsidR="00000000" w:rsidDel="00000000" w:rsidP="00000000" w:rsidRDefault="00000000" w:rsidRPr="00000000" w14:paraId="0000021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1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Poor Investment in Energy Infrastructure: Only ₦21.98billion (7.1%) of 2023 capital spending went to power, despite Bayelsa being an oil-rich state with industrial needs.</w:t>
            </w:r>
          </w:p>
        </w:tc>
        <w:tc>
          <w:tcPr/>
          <w:p w:rsidR="00000000" w:rsidDel="00000000" w:rsidP="00000000" w:rsidRDefault="00000000" w:rsidRPr="00000000" w14:paraId="0000021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Partner with private investors for off-grid and mini-grid projects. Prioritize energy infrastructure in future capital budgets.</w:t>
            </w:r>
          </w:p>
        </w:tc>
        <w:tc>
          <w:tcPr/>
          <w:p w:rsidR="00000000" w:rsidDel="00000000" w:rsidP="00000000" w:rsidRDefault="00000000" w:rsidRPr="00000000" w14:paraId="0000021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1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1F">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 </w:t>
            </w:r>
          </w:p>
        </w:tc>
        <w:tc>
          <w:tcPr/>
          <w:p w:rsidR="00000000" w:rsidDel="00000000" w:rsidP="00000000" w:rsidRDefault="00000000" w:rsidRPr="00000000" w14:paraId="0000022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2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 Capital Allocation to Security in 2022–2023</w:t>
            </w:r>
          </w:p>
          <w:p w:rsidR="00000000" w:rsidDel="00000000" w:rsidP="00000000" w:rsidRDefault="00000000" w:rsidRPr="00000000" w14:paraId="0000022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Allocate dedicated capital funding for marine policing, surveillance technology, and local security infrastructure.</w:t>
            </w:r>
          </w:p>
        </w:tc>
        <w:tc>
          <w:tcPr/>
          <w:p w:rsidR="00000000" w:rsidDel="00000000" w:rsidP="00000000" w:rsidRDefault="00000000" w:rsidRPr="00000000" w14:paraId="0000022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2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Minimal Environmental Sector Spending (2.45%): Only ₦7.57billion out of ₦309.1billion capital expenditure was spent on environmental development.</w:t>
            </w:r>
          </w:p>
        </w:tc>
        <w:tc>
          <w:tcPr/>
          <w:p w:rsidR="00000000" w:rsidDel="00000000" w:rsidP="00000000" w:rsidRDefault="00000000" w:rsidRPr="00000000" w14:paraId="0000022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Prioritize ecological projects, waste management, and climate resilience. Access ecological funds and collaborate with development partners.</w:t>
            </w:r>
          </w:p>
        </w:tc>
        <w:tc>
          <w:tcPr/>
          <w:p w:rsidR="00000000" w:rsidDel="00000000" w:rsidP="00000000" w:rsidRDefault="00000000" w:rsidRPr="00000000" w14:paraId="0000022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2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3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Rising Debt Servicing Pressure: Public debt servicing cost ₦135.87billion (21.95%) of recurrent spending in 2023.</w:t>
            </w:r>
          </w:p>
        </w:tc>
        <w:tc>
          <w:tcPr/>
          <w:p w:rsidR="00000000" w:rsidDel="00000000" w:rsidP="00000000" w:rsidRDefault="00000000" w:rsidRPr="00000000" w14:paraId="0000023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Conduct annual debt sustainability analysis. Tie future borrowing strictly to self-liquidating capital projects. Seek concessional financing.</w:t>
            </w:r>
          </w:p>
        </w:tc>
        <w:tc>
          <w:tcPr/>
          <w:p w:rsidR="00000000" w:rsidDel="00000000" w:rsidP="00000000" w:rsidRDefault="00000000" w:rsidRPr="00000000" w14:paraId="0000023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6">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3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Underinvestment in Health and Education: Health received ₦13.5billion (4.38%) and Education ₦43.87billion (14.2%) of capital spending in 2023.</w:t>
            </w:r>
          </w:p>
        </w:tc>
        <w:tc>
          <w:tcPr/>
          <w:p w:rsidR="00000000" w:rsidDel="00000000" w:rsidP="00000000" w:rsidRDefault="00000000" w:rsidRPr="00000000" w14:paraId="0000023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Increase targeted capital funding for school rehabilitation and primary healthcare centers. Partner with NGOs and donor agencies.</w:t>
            </w:r>
          </w:p>
        </w:tc>
        <w:tc>
          <w:tcPr/>
          <w:p w:rsidR="00000000" w:rsidDel="00000000" w:rsidP="00000000" w:rsidRDefault="00000000" w:rsidRPr="00000000" w14:paraId="0000023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3C">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3D">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23E">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DELTA</w:t>
            </w:r>
          </w:p>
        </w:tc>
      </w:tr>
      <w:tr>
        <w:trPr>
          <w:cantSplit w:val="0"/>
          <w:tblHeader w:val="0"/>
        </w:trPr>
        <w:tc>
          <w:tcPr/>
          <w:p w:rsidR="00000000" w:rsidDel="00000000" w:rsidP="00000000" w:rsidRDefault="00000000" w:rsidRPr="00000000" w14:paraId="0000024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4">
            <w:pPr>
              <w:spacing w:line="276" w:lineRule="auto"/>
              <w:jc w:val="both"/>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FEDERAL ALLOCATION RECEIPT: </w:t>
            </w:r>
          </w:p>
        </w:tc>
        <w:tc>
          <w:tcPr/>
          <w:p w:rsidR="00000000" w:rsidDel="00000000" w:rsidP="00000000" w:rsidRDefault="00000000" w:rsidRPr="00000000" w14:paraId="0000024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10" w:hRule="atLeast"/>
          <w:tblHeader w:val="0"/>
        </w:trPr>
        <w:tc>
          <w:tcPr/>
          <w:p w:rsidR="00000000" w:rsidDel="00000000" w:rsidP="00000000" w:rsidRDefault="00000000" w:rsidRPr="00000000" w14:paraId="0000024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A">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data evidence shows that the state relied heavily on federal allocation. This is seen from the ratio of federation allocation of 70.9% of total receipts.</w:t>
            </w:r>
          </w:p>
        </w:tc>
        <w:tc>
          <w:tcPr/>
          <w:p w:rsidR="00000000" w:rsidDel="00000000" w:rsidP="00000000" w:rsidRDefault="00000000" w:rsidRPr="00000000" w14:paraId="0000024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needs to strengthen the internal mechanism towards improving the IGR so as to guarantee self-sufficiency as heavily dependent on federal allocation can have future implications.</w:t>
            </w:r>
          </w:p>
        </w:tc>
        <w:tc>
          <w:tcPr/>
          <w:p w:rsidR="00000000" w:rsidDel="00000000" w:rsidP="00000000" w:rsidRDefault="00000000" w:rsidRPr="00000000" w14:paraId="0000024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4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4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0">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IGR: Although there was 34% improvement in the state’s IGR from 2022 to 2023, however, total IGR ratio to total receipts shows 13.94%. The state’s borrowing ratio also shows 13.84% to total receipts.</w:t>
            </w:r>
          </w:p>
        </w:tc>
        <w:tc>
          <w:tcPr/>
          <w:p w:rsidR="00000000" w:rsidDel="00000000" w:rsidP="00000000" w:rsidRDefault="00000000" w:rsidRPr="00000000" w14:paraId="0000025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to develop and implement a State Revenue Enhancement Strategy, focusing on diversified sectors such as agriculture, markets, real estate, tourism.</w:t>
            </w:r>
          </w:p>
        </w:tc>
        <w:tc>
          <w:tcPr/>
          <w:p w:rsidR="00000000" w:rsidDel="00000000" w:rsidP="00000000" w:rsidRDefault="00000000" w:rsidRPr="00000000" w14:paraId="0000025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5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6">
            <w:pPr>
              <w:spacing w:line="276" w:lineRule="auto"/>
              <w:jc w:val="both"/>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EXPENDITURES: </w:t>
            </w:r>
          </w:p>
        </w:tc>
        <w:tc>
          <w:tcPr/>
          <w:p w:rsidR="00000000" w:rsidDel="00000000" w:rsidP="00000000" w:rsidRDefault="00000000" w:rsidRPr="00000000" w14:paraId="0000025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5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C">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state spent more funds on recurrent expenditure than capital projects. There was no improvement in ratio of capital to recurrent expenditure during the periods under review.</w:t>
            </w:r>
          </w:p>
        </w:tc>
        <w:tc>
          <w:tcPr/>
          <w:p w:rsidR="00000000" w:rsidDel="00000000" w:rsidP="00000000" w:rsidRDefault="00000000" w:rsidRPr="00000000" w14:paraId="0000025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focus more on increasing spending in capital projects. This will help in infrastructural development and trigger private sector investment towards overall economic development.</w:t>
            </w:r>
          </w:p>
          <w:p w:rsidR="00000000" w:rsidDel="00000000" w:rsidP="00000000" w:rsidRDefault="00000000" w:rsidRPr="00000000" w14:paraId="0000025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5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62">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263">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EBONYI</w:t>
            </w:r>
          </w:p>
        </w:tc>
      </w:tr>
      <w:tr>
        <w:trPr>
          <w:cantSplit w:val="0"/>
          <w:trHeight w:val="510" w:hRule="atLeast"/>
          <w:tblHeader w:val="0"/>
        </w:trPr>
        <w:tc>
          <w:tcPr/>
          <w:p w:rsidR="00000000" w:rsidDel="00000000" w:rsidP="00000000" w:rsidRDefault="00000000" w:rsidRPr="00000000" w14:paraId="0000026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9">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b w:val="1"/>
                <w:sz w:val="26"/>
                <w:szCs w:val="26"/>
                <w:rtl w:val="0"/>
              </w:rPr>
              <w:t xml:space="preserve">FEDERAL ALLOCATION RECEIPTS</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tc>
        <w:tc>
          <w:tcPr/>
          <w:p w:rsidR="00000000" w:rsidDel="00000000" w:rsidP="00000000" w:rsidRDefault="00000000" w:rsidRPr="00000000" w14:paraId="0000026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500" w:hRule="atLeast"/>
          <w:tblHeader w:val="0"/>
        </w:trPr>
        <w:tc>
          <w:tcPr/>
          <w:p w:rsidR="00000000" w:rsidDel="00000000" w:rsidP="00000000" w:rsidRDefault="00000000" w:rsidRPr="00000000" w14:paraId="0000026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6F">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Heavy reliance on federal allocation, which accounts for 58.40% of total receipts, poses risks due to federal revenue volatility.</w:t>
            </w:r>
          </w:p>
        </w:tc>
        <w:tc>
          <w:tcPr/>
          <w:p w:rsidR="00000000" w:rsidDel="00000000" w:rsidP="00000000" w:rsidRDefault="00000000" w:rsidRPr="00000000" w14:paraId="0000027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Diversify Revenue Streams: Invest in sectors like agriculture, manufacturing, and tourism to reduce dependence on federal allocation.</w:t>
            </w:r>
          </w:p>
        </w:tc>
        <w:tc>
          <w:tcPr/>
          <w:p w:rsidR="00000000" w:rsidDel="00000000" w:rsidP="00000000" w:rsidRDefault="00000000" w:rsidRPr="00000000" w14:paraId="0000027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500" w:hRule="atLeast"/>
          <w:tblHeader w:val="0"/>
        </w:trPr>
        <w:tc>
          <w:tcPr/>
          <w:p w:rsidR="00000000" w:rsidDel="00000000" w:rsidP="00000000" w:rsidRDefault="00000000" w:rsidRPr="00000000" w14:paraId="0000027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5">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IGR: Internally Generated Revenue (IGR) remains low, contributing only 14.08% of total receipts, which declined in 2023."</w:t>
            </w:r>
          </w:p>
        </w:tc>
        <w:tc>
          <w:tcPr/>
          <w:p w:rsidR="00000000" w:rsidDel="00000000" w:rsidP="00000000" w:rsidRDefault="00000000" w:rsidRPr="00000000" w14:paraId="0000027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Strengthen IGR Collection: Improve tax collection processes, expand the tax net, and explore innovative revenue sources like public-private partnerships.</w:t>
            </w:r>
          </w:p>
        </w:tc>
        <w:tc>
          <w:tcPr/>
          <w:p w:rsidR="00000000" w:rsidDel="00000000" w:rsidP="00000000" w:rsidRDefault="00000000" w:rsidRPr="00000000" w14:paraId="0000027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27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B">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Loan: Loans, which contributed 8.05% of total receipts, rose sharply in 2023, indicating increased borrowing activity</w:t>
            </w:r>
          </w:p>
        </w:tc>
        <w:tc>
          <w:tcPr/>
          <w:p w:rsidR="00000000" w:rsidDel="00000000" w:rsidP="00000000" w:rsidRDefault="00000000" w:rsidRPr="00000000" w14:paraId="0000027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Adopt Sustainable Debt Practices: Implement measures to optimize the use of borrowed funds and minimize reliance on debt financing.</w:t>
            </w:r>
          </w:p>
        </w:tc>
        <w:tc>
          <w:tcPr/>
          <w:p w:rsidR="00000000" w:rsidDel="00000000" w:rsidP="00000000" w:rsidRDefault="00000000" w:rsidRPr="00000000" w14:paraId="0000027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7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28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1">
            <w:pPr>
              <w:spacing w:line="276" w:lineRule="auto"/>
              <w:ind w:left="76" w:firstLine="0"/>
              <w:jc w:val="both"/>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EXPENDITURES:</w:t>
            </w:r>
          </w:p>
        </w:tc>
        <w:tc>
          <w:tcPr/>
          <w:p w:rsidR="00000000" w:rsidDel="00000000" w:rsidP="00000000" w:rsidRDefault="00000000" w:rsidRPr="00000000" w14:paraId="0000028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620" w:hRule="atLeast"/>
          <w:tblHeader w:val="0"/>
        </w:trPr>
        <w:tc>
          <w:tcPr/>
          <w:p w:rsidR="00000000" w:rsidDel="00000000" w:rsidP="00000000" w:rsidRDefault="00000000" w:rsidRPr="00000000" w14:paraId="0000028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7">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Recurrent expenditure is lower than capital expenditure, constituting 37.29% of total expenditure and giving a high possibility of long-term development.</w:t>
            </w:r>
          </w:p>
        </w:tc>
        <w:tc>
          <w:tcPr/>
          <w:p w:rsidR="00000000" w:rsidDel="00000000" w:rsidP="00000000" w:rsidRDefault="00000000" w:rsidRPr="00000000" w14:paraId="0000028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Maintaining capital Expenditure: Focus on funding for capital projects, especially in infrastructure, to support economic growth.</w:t>
            </w:r>
          </w:p>
        </w:tc>
        <w:tc>
          <w:tcPr/>
          <w:p w:rsidR="00000000" w:rsidDel="00000000" w:rsidP="00000000" w:rsidRDefault="00000000" w:rsidRPr="00000000" w14:paraId="0000028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B">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28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8D">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High recurrent costs, such as personnel emoluments and overheads, which accounts for about 81.54% of recurrent expenditure and 30.41% of total receipt for the periods.</w:t>
            </w:r>
          </w:p>
        </w:tc>
        <w:tc>
          <w:tcPr/>
          <w:p w:rsidR="00000000" w:rsidDel="00000000" w:rsidP="00000000" w:rsidRDefault="00000000" w:rsidRPr="00000000" w14:paraId="0000028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Implement Cost-Cutting Measures: Streamline recurrent costs by reducing overheads and adopting efficient public sector management</w:t>
            </w:r>
          </w:p>
        </w:tc>
        <w:tc>
          <w:tcPr/>
          <w:p w:rsidR="00000000" w:rsidDel="00000000" w:rsidP="00000000" w:rsidRDefault="00000000" w:rsidRPr="00000000" w14:paraId="0000028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29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3">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Capital expenditure focused mainly on the economic sector (53.51%), with significant investments in roads and transportation.</w:t>
            </w:r>
          </w:p>
        </w:tc>
        <w:tc>
          <w:tcPr/>
          <w:p w:rsidR="00000000" w:rsidDel="00000000" w:rsidP="00000000" w:rsidRDefault="00000000" w:rsidRPr="00000000" w14:paraId="0000029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Sustain Investment in Infrastructure: Continue prioritizing critical infrastructure projects to boost economic development</w:t>
            </w:r>
          </w:p>
        </w:tc>
        <w:tc>
          <w:tcPr/>
          <w:p w:rsidR="00000000" w:rsidDel="00000000" w:rsidP="00000000" w:rsidRDefault="00000000" w:rsidRPr="00000000" w14:paraId="0000029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29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9">
            <w:pPr>
              <w:spacing w:line="276" w:lineRule="auto"/>
              <w:ind w:left="76"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Allocations to the social and environmental sectors remain low, limiting their developmental impact</w:t>
            </w:r>
          </w:p>
        </w:tc>
        <w:tc>
          <w:tcPr/>
          <w:p w:rsidR="00000000" w:rsidDel="00000000" w:rsidP="00000000" w:rsidRDefault="00000000" w:rsidRPr="00000000" w14:paraId="0000029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Balance Sectoral Funding: Allocate more resources to social services, such as education and health, and environmental sustainability initiatives.</w:t>
            </w:r>
          </w:p>
        </w:tc>
        <w:tc>
          <w:tcPr/>
          <w:p w:rsidR="00000000" w:rsidDel="00000000" w:rsidP="00000000" w:rsidRDefault="00000000" w:rsidRPr="00000000" w14:paraId="0000029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9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9E">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29F">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EDO</w:t>
            </w:r>
          </w:p>
          <w:p w:rsidR="00000000" w:rsidDel="00000000" w:rsidP="00000000" w:rsidRDefault="00000000" w:rsidRPr="00000000" w14:paraId="000002A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2A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A6">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 </w:t>
            </w:r>
          </w:p>
          <w:p w:rsidR="00000000" w:rsidDel="00000000" w:rsidP="00000000" w:rsidRDefault="00000000" w:rsidRPr="00000000" w14:paraId="000002A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29% in receipts from federation allocation in 2023 when compared to 2022. Total receipts from federal allocation was about 61.16% of all receipts within the period.</w:t>
            </w:r>
          </w:p>
        </w:tc>
        <w:tc>
          <w:tcPr/>
          <w:p w:rsidR="00000000" w:rsidDel="00000000" w:rsidP="00000000" w:rsidRDefault="00000000" w:rsidRPr="00000000" w14:paraId="000002A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reduce its reliance on federal allocations and explore more sustainable sources of revenue. Increased focus on infrastructure for economic development is needed.</w:t>
            </w:r>
          </w:p>
        </w:tc>
        <w:tc>
          <w:tcPr/>
          <w:p w:rsidR="00000000" w:rsidDel="00000000" w:rsidP="00000000" w:rsidRDefault="00000000" w:rsidRPr="00000000" w14:paraId="000002A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Edo state </w:t>
            </w:r>
          </w:p>
        </w:tc>
        <w:tc>
          <w:tcPr/>
          <w:p w:rsidR="00000000" w:rsidDel="00000000" w:rsidP="00000000" w:rsidRDefault="00000000" w:rsidRPr="00000000" w14:paraId="000002A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AB">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305" w:hRule="atLeast"/>
          <w:tblHeader w:val="0"/>
        </w:trPr>
        <w:tc>
          <w:tcPr/>
          <w:p w:rsidR="00000000" w:rsidDel="00000000" w:rsidP="00000000" w:rsidRDefault="00000000" w:rsidRPr="00000000" w14:paraId="000002A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A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Internally Generated Revenue (IGR) rose from ₦45.4b in 2022 to ₦59.2b in 2023, representing an improvement in the state's revenue collection. But it accounted for just 21.82% of all receipts within the period.</w:t>
            </w:r>
          </w:p>
          <w:p w:rsidR="00000000" w:rsidDel="00000000" w:rsidP="00000000" w:rsidRDefault="00000000" w:rsidRPr="00000000" w14:paraId="000002A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A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Efforts to enhance IGR collection mechanisms should be sustained and expanded to include diversification of revenue sources.</w:t>
            </w:r>
          </w:p>
          <w:p w:rsidR="00000000" w:rsidDel="00000000" w:rsidP="00000000" w:rsidRDefault="00000000" w:rsidRPr="00000000" w14:paraId="000002B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B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B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B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5119.5703125" w:hRule="atLeast"/>
          <w:tblHeader w:val="0"/>
        </w:trPr>
        <w:tc>
          <w:tcPr/>
          <w:p w:rsidR="00000000" w:rsidDel="00000000" w:rsidP="00000000" w:rsidRDefault="00000000" w:rsidRPr="00000000" w14:paraId="000002B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B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EXPENDITURES: </w:t>
            </w:r>
            <w:r w:rsidDel="00000000" w:rsidR="00000000" w:rsidRPr="00000000">
              <w:rPr>
                <w:rFonts w:ascii="Times New Roman" w:cs="Times New Roman" w:eastAsia="Times New Roman" w:hAnsi="Times New Roman"/>
                <w:sz w:val="26"/>
                <w:szCs w:val="26"/>
                <w:rtl w:val="0"/>
              </w:rPr>
              <w:t xml:space="preserve">Recurrent expenditure increased from ₦66.2b in 2022 to ₦85.5b in 2023, showing a 29% rise, largely due to increased economic activities.</w:t>
              <w:br w:type="textWrapping"/>
              <w:br w:type="textWrapping"/>
            </w:r>
          </w:p>
          <w:p w:rsidR="00000000" w:rsidDel="00000000" w:rsidP="00000000" w:rsidRDefault="00000000" w:rsidRPr="00000000" w14:paraId="000002B6">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Capital expenditure increased by 38%, from ₦90.6b in 2022 to ₦124.9b in 2023, with a major focus on the economic sector (75.39%)</w:t>
              <w:br w:type="textWrapping"/>
              <w:br w:type="textWrapping"/>
            </w:r>
          </w:p>
          <w:p w:rsidR="00000000" w:rsidDel="00000000" w:rsidP="00000000" w:rsidRDefault="00000000" w:rsidRPr="00000000" w14:paraId="000002B7">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percentage of total receipts spent on recurrent expenditure remained relatively stable at 31.79% in 2023, indicating fiscal discipline in this area.</w:t>
              <w:br w:type="textWrapping"/>
              <w:br w:type="textWrapping"/>
            </w:r>
          </w:p>
          <w:p w:rsidR="00000000" w:rsidDel="00000000" w:rsidP="00000000" w:rsidRDefault="00000000" w:rsidRPr="00000000" w14:paraId="000002B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state's total expenditure exceeded 75% of total revenue in both 2022 and 2023.</w:t>
            </w:r>
          </w:p>
          <w:p w:rsidR="00000000" w:rsidDel="00000000" w:rsidP="00000000" w:rsidRDefault="00000000" w:rsidRPr="00000000" w14:paraId="000002B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B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implement measures to optimize recurrent expenditure and ensure cost efficiency in operations.</w:t>
            </w:r>
          </w:p>
          <w:p w:rsidR="00000000" w:rsidDel="00000000" w:rsidP="00000000" w:rsidRDefault="00000000" w:rsidRPr="00000000" w14:paraId="000002B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C">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D">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prioritizing capital projects with high economic impact and ensure proper monitoring and evaluation of these investments.</w:t>
            </w:r>
          </w:p>
          <w:p w:rsidR="00000000" w:rsidDel="00000000" w:rsidP="00000000" w:rsidRDefault="00000000" w:rsidRPr="00000000" w14:paraId="000002BF">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0">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Maintain fiscal discipline while seeking to further improve the ratio of capital to recurrent expenditure.</w:t>
            </w:r>
          </w:p>
          <w:p w:rsidR="00000000" w:rsidDel="00000000" w:rsidP="00000000" w:rsidRDefault="00000000" w:rsidRPr="00000000" w14:paraId="000002C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Consider strategies to increase savings or buffer funds to reduce reliance on borrowing or external funding sources."</w:t>
            </w:r>
          </w:p>
        </w:tc>
        <w:tc>
          <w:tcPr/>
          <w:p w:rsidR="00000000" w:rsidDel="00000000" w:rsidP="00000000" w:rsidRDefault="00000000" w:rsidRPr="00000000" w14:paraId="000002C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C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C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C8">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2C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CAPITAL TERRITORY</w:t>
            </w:r>
          </w:p>
        </w:tc>
      </w:tr>
      <w:tr>
        <w:trPr>
          <w:cantSplit w:val="0"/>
          <w:trHeight w:val="5208.515624999999" w:hRule="atLeast"/>
          <w:tblHeader w:val="0"/>
        </w:trPr>
        <w:tc>
          <w:tcPr/>
          <w:p w:rsidR="00000000" w:rsidDel="00000000" w:rsidP="00000000" w:rsidRDefault="00000000" w:rsidRPr="00000000" w14:paraId="000002C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C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D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Allocation Receipts : </w:t>
            </w:r>
          </w:p>
          <w:p w:rsidR="00000000" w:rsidDel="00000000" w:rsidP="00000000" w:rsidRDefault="00000000" w:rsidRPr="00000000" w14:paraId="000002D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Internally Generated Receipt (IGR) of the Federal Capital territory constitutes the major portion of the total receipts for the state. The percentage is 69.25% of the total receipts.</w:t>
            </w:r>
          </w:p>
          <w:p w:rsidR="00000000" w:rsidDel="00000000" w:rsidP="00000000" w:rsidRDefault="00000000" w:rsidRPr="00000000" w14:paraId="000002D2">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Federation Allocation increased by 13% from 2022 to 2023 although it contributed lesser income of 30.75% of total receipt when compared the IGR</w:t>
            </w:r>
          </w:p>
          <w:p w:rsidR="00000000" w:rsidDel="00000000" w:rsidP="00000000" w:rsidRDefault="00000000" w:rsidRPr="00000000" w14:paraId="000002D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Capital territory is heavily dependent on IGR</w:t>
            </w:r>
          </w:p>
        </w:tc>
        <w:tc>
          <w:tcPr/>
          <w:p w:rsidR="00000000" w:rsidDel="00000000" w:rsidP="00000000" w:rsidRDefault="00000000" w:rsidRPr="00000000" w14:paraId="000002D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Since the FCT’s receipt from IGR is far more than the federation allocation, this shows that it is self-fiscal sustained. FCT is therefore encouraged to continue improving its IGR systems by diversifying its revenue sources, focusing on untapped sectors, and formalizing the informal economy</w:t>
            </w:r>
          </w:p>
          <w:p w:rsidR="00000000" w:rsidDel="00000000" w:rsidP="00000000" w:rsidRDefault="00000000" w:rsidRPr="00000000" w14:paraId="000002D8">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should Invest in digitalization of tax collection and administration to reduce revenue leakages and improve efficiency.</w:t>
            </w:r>
          </w:p>
          <w:p w:rsidR="00000000" w:rsidDel="00000000" w:rsidP="00000000" w:rsidRDefault="00000000" w:rsidRPr="00000000" w14:paraId="000002DA">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Enhance Transparency &amp; Accountability: It is important to adhere to standards and principles by publishing clear, periodic reports on IGR collection and utilization.</w:t>
            </w:r>
          </w:p>
          <w:p w:rsidR="00000000" w:rsidDel="00000000" w:rsidP="00000000" w:rsidRDefault="00000000" w:rsidRPr="00000000" w14:paraId="000002DC">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D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also important to leverage reduced dependence on federation allocation.</w:t>
            </w:r>
          </w:p>
        </w:tc>
        <w:tc>
          <w:tcPr/>
          <w:p w:rsidR="00000000" w:rsidDel="00000000" w:rsidP="00000000" w:rsidRDefault="00000000" w:rsidRPr="00000000" w14:paraId="000002D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D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93.04687499999994" w:hRule="atLeast"/>
          <w:tblHeader w:val="0"/>
        </w:trPr>
        <w:tc>
          <w:tcPr/>
          <w:p w:rsidR="00000000" w:rsidDel="00000000" w:rsidP="00000000" w:rsidRDefault="00000000" w:rsidRPr="00000000" w14:paraId="000002E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2">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w:t>
            </w:r>
          </w:p>
        </w:tc>
        <w:tc>
          <w:tcPr/>
          <w:p w:rsidR="00000000" w:rsidDel="00000000" w:rsidP="00000000" w:rsidRDefault="00000000" w:rsidRPr="00000000" w14:paraId="000002E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043.4912109375" w:hRule="atLeast"/>
          <w:tblHeader w:val="0"/>
        </w:trPr>
        <w:tc>
          <w:tcPr/>
          <w:p w:rsidR="00000000" w:rsidDel="00000000" w:rsidP="00000000" w:rsidRDefault="00000000" w:rsidRPr="00000000" w14:paraId="000002E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total recurrent and capital expenditures of the FCT was 44.58% and 23.55% for the years under review. Recurrent expenditure ratio of the state was far higher than the capital expenditure by 21.03%</w:t>
            </w:r>
          </w:p>
          <w:p w:rsidR="00000000" w:rsidDel="00000000" w:rsidP="00000000" w:rsidRDefault="00000000" w:rsidRPr="00000000" w14:paraId="000002EA">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government should prioritize rebalancing its expenditure profile by reducing recurrent costs and increasing capital investment. This can be achieved through enhanced public financial management practices, including the optimization of personnel costs, reduction of overheads, and reallocation of resources toward infrastructure and development projects that drive economic growth and improve social welfare. </w:t>
            </w:r>
          </w:p>
        </w:tc>
        <w:tc>
          <w:tcPr/>
          <w:p w:rsidR="00000000" w:rsidDel="00000000" w:rsidP="00000000" w:rsidRDefault="00000000" w:rsidRPr="00000000" w14:paraId="000002E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E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F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F1">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The above 2023 computations and analysis of the FCT was based on the validated template only. Audited Account for 2023 was not available to gather data and make adequate reliance.</w:t>
            </w:r>
          </w:p>
        </w:tc>
        <w:tc>
          <w:tcPr/>
          <w:p w:rsidR="00000000" w:rsidDel="00000000" w:rsidP="00000000" w:rsidRDefault="00000000" w:rsidRPr="00000000" w14:paraId="000002F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F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F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F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2F6">
            <w:pPr>
              <w:numPr>
                <w:ilvl w:val="0"/>
                <w:numId w:val="1"/>
              </w:numPr>
              <w:spacing w:after="160" w:line="276" w:lineRule="auto"/>
              <w:ind w:left="720" w:hanging="360"/>
              <w:jc w:val="both"/>
              <w:rPr>
                <w:rFonts w:ascii="Times New Roman" w:cs="Times New Roman" w:eastAsia="Times New Roman" w:hAnsi="Times New Roman"/>
                <w:sz w:val="26"/>
                <w:szCs w:val="26"/>
              </w:rPr>
            </w:pPr>
            <w:r w:rsidDel="00000000" w:rsidR="00000000" w:rsidRPr="00000000">
              <w:rPr>
                <w:rtl w:val="0"/>
              </w:rPr>
            </w:r>
          </w:p>
        </w:tc>
        <w:tc>
          <w:tcPr>
            <w:gridSpan w:val="5"/>
          </w:tcPr>
          <w:p w:rsidR="00000000" w:rsidDel="00000000" w:rsidP="00000000" w:rsidRDefault="00000000" w:rsidRPr="00000000" w14:paraId="000002F7">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GOMBE</w:t>
            </w:r>
          </w:p>
        </w:tc>
      </w:tr>
      <w:tr>
        <w:trPr>
          <w:cantSplit w:val="0"/>
          <w:trHeight w:val="2835" w:hRule="atLeast"/>
          <w:tblHeader w:val="0"/>
        </w:trPr>
        <w:tc>
          <w:tcPr/>
          <w:p w:rsidR="00000000" w:rsidDel="00000000" w:rsidP="00000000" w:rsidRDefault="00000000" w:rsidRPr="00000000" w14:paraId="000002F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2FD">
            <w:pPr>
              <w:spacing w:after="160" w:line="276" w:lineRule="auto"/>
              <w:ind w:left="-53" w:firstLine="0"/>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p>
          <w:p w:rsidR="00000000" w:rsidDel="00000000" w:rsidP="00000000" w:rsidRDefault="00000000" w:rsidRPr="00000000" w14:paraId="000002FE">
            <w:pPr>
              <w:spacing w:line="276"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data indicates that the state is heavily dependent on federal allocation. The implication of this is that the state is not self-sustaining and may not be able to withstand fluctuations that may arise in oil prices.</w:t>
            </w:r>
          </w:p>
        </w:tc>
        <w:tc>
          <w:tcPr/>
          <w:p w:rsidR="00000000" w:rsidDel="00000000" w:rsidP="00000000" w:rsidRDefault="00000000" w:rsidRPr="00000000" w14:paraId="000002FF">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important for the state to boost its local revenue drive through economic activities and develop a progressive tax structure.</w:t>
            </w:r>
          </w:p>
          <w:p w:rsidR="00000000" w:rsidDel="00000000" w:rsidP="00000000" w:rsidRDefault="00000000" w:rsidRPr="00000000" w14:paraId="0000030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also needs to explore and develop its mineral resources sustainably to enhance local economic benefits.</w:t>
            </w:r>
          </w:p>
        </w:tc>
        <w:tc>
          <w:tcPr/>
          <w:p w:rsidR="00000000" w:rsidDel="00000000" w:rsidP="00000000" w:rsidRDefault="00000000" w:rsidRPr="00000000" w14:paraId="0000030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835" w:hRule="atLeast"/>
          <w:tblHeader w:val="0"/>
        </w:trPr>
        <w:tc>
          <w:tcPr/>
          <w:p w:rsidR="00000000" w:rsidDel="00000000" w:rsidP="00000000" w:rsidRDefault="00000000" w:rsidRPr="00000000" w14:paraId="0000030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7">
            <w:pPr>
              <w:spacing w:after="160"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INDEPENDENT REVENUE:</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08">
            <w:pPr>
              <w:spacing w:after="160" w:line="276" w:lineRule="auto"/>
              <w:ind w:left="-5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was able to grow its independent revenue by 15% in 2023</w:t>
            </w:r>
          </w:p>
        </w:tc>
        <w:tc>
          <w:tcPr/>
          <w:p w:rsidR="00000000" w:rsidDel="00000000" w:rsidP="00000000" w:rsidRDefault="00000000" w:rsidRPr="00000000" w14:paraId="0000030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to improve on the Independent revenue and device strategies to achieve it through the use of technology and especially by focusing on areas where it has a comparative advantage like Agriculture and mineral resources.</w:t>
            </w:r>
          </w:p>
        </w:tc>
        <w:tc>
          <w:tcPr/>
          <w:p w:rsidR="00000000" w:rsidDel="00000000" w:rsidP="00000000" w:rsidRDefault="00000000" w:rsidRPr="00000000" w14:paraId="0000030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C">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725" w:hRule="atLeast"/>
          <w:tblHeader w:val="0"/>
        </w:trPr>
        <w:tc>
          <w:tcPr/>
          <w:p w:rsidR="00000000" w:rsidDel="00000000" w:rsidP="00000000" w:rsidRDefault="00000000" w:rsidRPr="00000000" w14:paraId="0000030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0E">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w:t>
            </w:r>
          </w:p>
          <w:p w:rsidR="00000000" w:rsidDel="00000000" w:rsidP="00000000" w:rsidRDefault="00000000" w:rsidRPr="00000000" w14:paraId="0000030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total recurrent expenditure of ₦185.5billion was more than the capital expenditures of ₦150.4billion</w:t>
            </w:r>
          </w:p>
        </w:tc>
        <w:tc>
          <w:tcPr/>
          <w:p w:rsidR="00000000" w:rsidDel="00000000" w:rsidP="00000000" w:rsidRDefault="00000000" w:rsidRPr="00000000" w14:paraId="0000031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Adequate allocation of resources especially on capital expenditures is needed in order to ensure economic development..</w:t>
            </w:r>
          </w:p>
        </w:tc>
        <w:tc>
          <w:tcPr/>
          <w:p w:rsidR="00000000" w:rsidDel="00000000" w:rsidP="00000000" w:rsidRDefault="00000000" w:rsidRPr="00000000" w14:paraId="0000031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31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5">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IMO </w:t>
            </w:r>
          </w:p>
        </w:tc>
        <w:tc>
          <w:tcPr/>
          <w:p w:rsidR="00000000" w:rsidDel="00000000" w:rsidP="00000000" w:rsidRDefault="00000000" w:rsidRPr="00000000" w14:paraId="0000031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858.046875" w:hRule="atLeast"/>
          <w:tblHeader w:val="0"/>
        </w:trPr>
        <w:tc>
          <w:tcPr/>
          <w:p w:rsidR="00000000" w:rsidDel="00000000" w:rsidP="00000000" w:rsidRDefault="00000000" w:rsidRPr="00000000" w14:paraId="0000031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1B">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 </w:t>
            </w:r>
          </w:p>
          <w:p w:rsidR="00000000" w:rsidDel="00000000" w:rsidP="00000000" w:rsidRDefault="00000000" w:rsidRPr="00000000" w14:paraId="0000031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economic potential of the state and a continuous increase in the Internally Generated Revenue (IGR) however, the IGR still contributes only an insignificant 8.37% to the total revenue of the state.</w:t>
            </w:r>
          </w:p>
          <w:p w:rsidR="00000000" w:rsidDel="00000000" w:rsidP="00000000" w:rsidRDefault="00000000" w:rsidRPr="00000000" w14:paraId="0000031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Loans stock still contributed significantly to the total inflows of the State though the loan decreased from ₦80 Billion (35.75%) in 2022 to ₦42 Billion (21.69%) in 2023. Total loan contribution is 29.23% of total receipt. </w:t>
            </w:r>
          </w:p>
        </w:tc>
        <w:tc>
          <w:tcPr/>
          <w:p w:rsidR="00000000" w:rsidDel="00000000" w:rsidP="00000000" w:rsidRDefault="00000000" w:rsidRPr="00000000" w14:paraId="0000031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put in place critical measures to ensure improvement in its internally generated revenue. The State Government should engage the services of revenue generation experts to support them in developing and implementing strategies to drive revenue.</w:t>
            </w:r>
          </w:p>
          <w:p w:rsidR="00000000" w:rsidDel="00000000" w:rsidP="00000000" w:rsidRDefault="00000000" w:rsidRPr="00000000" w14:paraId="0000031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Strategies should be put in place to generate fund without taking up more loans in meeting administrative and developmental needs of the State.</w:t>
            </w:r>
          </w:p>
        </w:tc>
        <w:tc>
          <w:tcPr/>
          <w:p w:rsidR="00000000" w:rsidDel="00000000" w:rsidP="00000000" w:rsidRDefault="00000000" w:rsidRPr="00000000" w14:paraId="0000032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2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22">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858.046875" w:hRule="atLeast"/>
          <w:tblHeader w:val="0"/>
        </w:trPr>
        <w:tc>
          <w:tcPr/>
          <w:p w:rsidR="00000000" w:rsidDel="00000000" w:rsidP="00000000" w:rsidRDefault="00000000" w:rsidRPr="00000000" w14:paraId="0000032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24">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 </w:t>
            </w:r>
          </w:p>
          <w:p w:rsidR="00000000" w:rsidDel="00000000" w:rsidP="00000000" w:rsidRDefault="00000000" w:rsidRPr="00000000" w14:paraId="0000032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CAPITAL EXPENDITURE:</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2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has made effort to improve on its capital expenditure, as evidenced in the percentage moving from 38.58% in 2022 to 39.06% in 2023; however, there is more that still needs to be done.</w:t>
            </w:r>
          </w:p>
          <w:p w:rsidR="00000000" w:rsidDel="00000000" w:rsidP="00000000" w:rsidRDefault="00000000" w:rsidRPr="00000000" w14:paraId="0000032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our findings, the bulk of capital expenditure are focused on the physical projects like roads and Transport to the negligence of human capital &amp; Social development like education and health. Also, the economic sub-sector of agriculture and natural resources are being neglected.</w:t>
            </w:r>
          </w:p>
          <w:p w:rsidR="00000000" w:rsidDel="00000000" w:rsidP="00000000" w:rsidRDefault="00000000" w:rsidRPr="00000000" w14:paraId="00000328">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9">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RECURRENT EXPENDITURES:</w:t>
            </w:r>
          </w:p>
          <w:p w:rsidR="00000000" w:rsidDel="00000000" w:rsidP="00000000" w:rsidRDefault="00000000" w:rsidRPr="00000000" w14:paraId="0000032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recurrent expenditure decreased marginally by ₦0.97Billion (1.01%), moving from ₦98.70 Billion in 2022 to ₦97.70 Billion in 2023. However, recurrent expenditure still amounted to more than half of the total receipt of the State in 2023 standing at 50.47%</w:t>
            </w:r>
          </w:p>
          <w:p w:rsidR="00000000" w:rsidDel="00000000" w:rsidP="00000000" w:rsidRDefault="00000000" w:rsidRPr="00000000" w14:paraId="0000032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Personnel, Pension/gratuity and overhead cost all experienced a significant increase of 12.60%, 140.40% and 40.0% respectively. The was also no evidence Consolidated Revenue Fund Charges in 2023</w:t>
            </w:r>
          </w:p>
          <w:p w:rsidR="00000000" w:rsidDel="00000000" w:rsidP="00000000" w:rsidRDefault="00000000" w:rsidRPr="00000000" w14:paraId="0000032C">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2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focus its capital expenditure on areas that will help improve the economic well-being of the State.  Expenditure should be geared towards economic diversification.</w:t>
            </w:r>
          </w:p>
          <w:p w:rsidR="00000000" w:rsidDel="00000000" w:rsidP="00000000" w:rsidRDefault="00000000" w:rsidRPr="00000000" w14:paraId="0000032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Human capital development should be a priority of any society and Imo State should not be an exception.</w:t>
            </w:r>
          </w:p>
          <w:p w:rsidR="00000000" w:rsidDel="00000000" w:rsidP="00000000" w:rsidRDefault="00000000" w:rsidRPr="00000000" w14:paraId="00000330">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2">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5">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current level of recurrent expenditure should be reviewed and controlled to improve the state's ability to create wealth and foster economic growth and development.</w:t>
            </w:r>
          </w:p>
        </w:tc>
        <w:tc>
          <w:tcPr/>
          <w:p w:rsidR="00000000" w:rsidDel="00000000" w:rsidP="00000000" w:rsidRDefault="00000000" w:rsidRPr="00000000" w14:paraId="0000033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3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B">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KANO</w:t>
            </w:r>
          </w:p>
        </w:tc>
        <w:tc>
          <w:tcPr/>
          <w:p w:rsidR="00000000" w:rsidDel="00000000" w:rsidP="00000000" w:rsidRDefault="00000000" w:rsidRPr="00000000" w14:paraId="0000033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3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7890" w:hRule="atLeast"/>
          <w:tblHeader w:val="0"/>
        </w:trPr>
        <w:tc>
          <w:tcPr/>
          <w:p w:rsidR="00000000" w:rsidDel="00000000" w:rsidP="00000000" w:rsidRDefault="00000000" w:rsidRPr="00000000" w14:paraId="0000034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4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4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economic potential of the state and a continuous increase in the Internally Generated Revenue (IGR) however, the IGR still contributes only an insignificant 8.61% to the total revenue of the state.</w:t>
            </w:r>
          </w:p>
          <w:p w:rsidR="00000000" w:rsidDel="00000000" w:rsidP="00000000" w:rsidRDefault="00000000" w:rsidRPr="00000000" w14:paraId="0000034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Loans stock still contributed significantly to the total inflows of the State though the loan decreased from ₦28.26 Billion (12.45%) in 2022 to ₦8.99 Billion (3.49%) in 2023. Total loan contribution is 1.86% of total receipt. </w:t>
            </w:r>
          </w:p>
        </w:tc>
        <w:tc>
          <w:tcPr/>
          <w:p w:rsidR="00000000" w:rsidDel="00000000" w:rsidP="00000000" w:rsidRDefault="00000000" w:rsidRPr="00000000" w14:paraId="0000034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put in place critical measures to ensure improvement in its internally generated revenue to reduce dependency on federal allocations and loans, aiming for financial autonomy by expanding the tax base and improving tax collection efficiency.</w:t>
            </w:r>
          </w:p>
          <w:p w:rsidR="00000000" w:rsidDel="00000000" w:rsidP="00000000" w:rsidRDefault="00000000" w:rsidRPr="00000000" w14:paraId="0000034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Government should engage the services of revenue generation experts to support them in developing and implementing strategies to drive revenue.</w:t>
            </w:r>
          </w:p>
          <w:p w:rsidR="00000000" w:rsidDel="00000000" w:rsidP="00000000" w:rsidRDefault="00000000" w:rsidRPr="00000000" w14:paraId="0000034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Strategies should be put in place to generate fund without taking up more loans in meeting administrative and developmental needs of the State.</w:t>
            </w:r>
          </w:p>
        </w:tc>
        <w:tc>
          <w:tcPr/>
          <w:p w:rsidR="00000000" w:rsidDel="00000000" w:rsidP="00000000" w:rsidRDefault="00000000" w:rsidRPr="00000000" w14:paraId="0000034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4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4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5998.359375" w:hRule="atLeast"/>
          <w:tblHeader w:val="0"/>
        </w:trPr>
        <w:tc>
          <w:tcPr/>
          <w:p w:rsidR="00000000" w:rsidDel="00000000" w:rsidP="00000000" w:rsidRDefault="00000000" w:rsidRPr="00000000" w14:paraId="0000034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4B">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w:t>
            </w:r>
          </w:p>
          <w:p w:rsidR="00000000" w:rsidDel="00000000" w:rsidP="00000000" w:rsidRDefault="00000000" w:rsidRPr="00000000" w14:paraId="0000034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CAPITAL EXPENDITURES:</w:t>
            </w:r>
            <w:r w:rsidDel="00000000" w:rsidR="00000000" w:rsidRPr="00000000">
              <w:rPr>
                <w:rFonts w:ascii="Times New Roman" w:cs="Times New Roman" w:eastAsia="Times New Roman" w:hAnsi="Times New Roman"/>
                <w:sz w:val="26"/>
                <w:szCs w:val="26"/>
                <w:rtl w:val="0"/>
              </w:rPr>
              <w:t xml:space="preserve"> The State has made efforts to improve on its capital expenditure, as evidenced in the percentage moving from 55.81% in 2022 to 72.40% in 2023; however, there is more that still needs to be done.</w:t>
            </w:r>
          </w:p>
          <w:p w:rsidR="00000000" w:rsidDel="00000000" w:rsidP="00000000" w:rsidRDefault="00000000" w:rsidRPr="00000000" w14:paraId="0000034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our findings, the bulk of capital expenditure is focused on the physical projects like roads and Transport to the negligence of human capital &amp; Social development like education and health. Also, the economic sub-sector of commerce, industry and science, and energy are being neglected. </w:t>
            </w:r>
          </w:p>
          <w:p w:rsidR="00000000" w:rsidDel="00000000" w:rsidP="00000000" w:rsidRDefault="00000000" w:rsidRPr="00000000" w14:paraId="0000034E">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F">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0">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2">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5">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6">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RECURRENT EXPENDITURES: </w:t>
            </w:r>
          </w:p>
          <w:p w:rsidR="00000000" w:rsidDel="00000000" w:rsidP="00000000" w:rsidRDefault="00000000" w:rsidRPr="00000000" w14:paraId="0000035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recurrent expenditure increased marginally by ₦11.61Billion (9.12%), moving from ₦127.25 Billion in 2022 to N138.86 Billion in 2023. However, recurrent expenditure still amounted to more than half of the total receipt of the State in 2023 standing at 53.89%</w:t>
            </w:r>
          </w:p>
          <w:p w:rsidR="00000000" w:rsidDel="00000000" w:rsidP="00000000" w:rsidRDefault="00000000" w:rsidRPr="00000000" w14:paraId="0000035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Personnel, and overhead cost all experiences a significant increase of 8.37%, and 15.74% respectively. There was also no evidence of Consolidated Revenue Fund Charges and Pension an Gratuities in 2023.</w:t>
            </w:r>
          </w:p>
        </w:tc>
        <w:tc>
          <w:tcPr/>
          <w:p w:rsidR="00000000" w:rsidDel="00000000" w:rsidP="00000000" w:rsidRDefault="00000000" w:rsidRPr="00000000" w14:paraId="0000035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While the emphasis on physical infrastructure is commendable, the state should allocate more capital to human capital and neglected economic sectors like education, healthcare, and industry to ensure balanced, long-term development.</w:t>
            </w:r>
          </w:p>
          <w:p w:rsidR="00000000" w:rsidDel="00000000" w:rsidP="00000000" w:rsidRDefault="00000000" w:rsidRPr="00000000" w14:paraId="0000035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Human capital development should be a priority of any society and Kano State should not be an exception</w:t>
            </w:r>
          </w:p>
          <w:p w:rsidR="00000000" w:rsidDel="00000000" w:rsidP="00000000" w:rsidRDefault="00000000" w:rsidRPr="00000000" w14:paraId="0000035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Expenditure should be geared towards economic diversification.</w:t>
            </w:r>
          </w:p>
          <w:p w:rsidR="00000000" w:rsidDel="00000000" w:rsidP="00000000" w:rsidRDefault="00000000" w:rsidRPr="00000000" w14:paraId="0000035C">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D">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E">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F">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0">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control rising recurrent expenses, the state should streamline personnel and overhead costs, address unfunded liabilities such as pensions, and align spending growth with revenue to sustain fiscal health.</w:t>
            </w:r>
          </w:p>
          <w:p w:rsidR="00000000" w:rsidDel="00000000" w:rsidP="00000000" w:rsidRDefault="00000000" w:rsidRPr="00000000" w14:paraId="0000036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current level of recurrent expenditure should be reviewed and controlled to improve the state's ability to create wealth and foster economic growth and development.</w:t>
            </w:r>
          </w:p>
        </w:tc>
        <w:tc>
          <w:tcPr/>
          <w:p w:rsidR="00000000" w:rsidDel="00000000" w:rsidP="00000000" w:rsidRDefault="00000000" w:rsidRPr="00000000" w14:paraId="0000036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6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7">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KOGI</w:t>
            </w:r>
          </w:p>
        </w:tc>
        <w:tc>
          <w:tcPr/>
          <w:p w:rsidR="00000000" w:rsidDel="00000000" w:rsidP="00000000" w:rsidRDefault="00000000" w:rsidRPr="00000000" w14:paraId="0000036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B">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6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6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6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2">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050" w:hRule="atLeast"/>
          <w:tblHeader w:val="0"/>
        </w:trPr>
        <w:tc>
          <w:tcPr/>
          <w:p w:rsidR="00000000" w:rsidDel="00000000" w:rsidP="00000000" w:rsidRDefault="00000000" w:rsidRPr="00000000" w14:paraId="0000037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28% in receipts from federation allocation in 2023 when compared to 2022. </w:t>
            </w:r>
          </w:p>
          <w:p w:rsidR="00000000" w:rsidDel="00000000" w:rsidP="00000000" w:rsidRDefault="00000000" w:rsidRPr="00000000" w14:paraId="00000375">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IGR too increased by 56% in 2023.</w:t>
            </w:r>
          </w:p>
          <w:p w:rsidR="00000000" w:rsidDel="00000000" w:rsidP="00000000" w:rsidRDefault="00000000" w:rsidRPr="00000000" w14:paraId="00000377">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8">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Receipts from aids and grants and other income also increased by 93% in 2023 when compared to 2022.</w:t>
            </w:r>
          </w:p>
        </w:tc>
        <w:tc>
          <w:tcPr/>
          <w:p w:rsidR="00000000" w:rsidDel="00000000" w:rsidP="00000000" w:rsidRDefault="00000000" w:rsidRPr="00000000" w14:paraId="0000037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state to reduce focus and too much dependent on federal allocation</w:t>
            </w:r>
          </w:p>
          <w:p w:rsidR="00000000" w:rsidDel="00000000" w:rsidP="00000000" w:rsidRDefault="00000000" w:rsidRPr="00000000" w14:paraId="0000037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to focus on the need to utilize state’s resources especially towards the infrastructure for economic development. While a 93% increase in grants is an opportunity, it must be matched with domestic revenue reforms, transparent fund management, and a shift toward homegrown development strategies.</w:t>
            </w:r>
          </w:p>
        </w:tc>
        <w:tc>
          <w:tcPr/>
          <w:p w:rsidR="00000000" w:rsidDel="00000000" w:rsidP="00000000" w:rsidRDefault="00000000" w:rsidRPr="00000000" w14:paraId="0000037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7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8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1">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 </w:t>
            </w:r>
          </w:p>
          <w:p w:rsidR="00000000" w:rsidDel="00000000" w:rsidP="00000000" w:rsidRDefault="00000000" w:rsidRPr="00000000" w14:paraId="0000038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recurrent expenditure ratio of the state was higher than the capital expenditure. </w:t>
            </w:r>
          </w:p>
        </w:tc>
        <w:tc>
          <w:tcPr/>
          <w:p w:rsidR="00000000" w:rsidDel="00000000" w:rsidP="00000000" w:rsidRDefault="00000000" w:rsidRPr="00000000" w14:paraId="0000038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Inefficient use of resources in government operations, including overlapping functions of ministries and agencies should be discouraged. This may have been one of the reasons for the increase in recurrent spending. The state should prioritize increasing focus on capital expenditure so as to ensure long-term infrastructure development.</w:t>
            </w:r>
          </w:p>
        </w:tc>
        <w:tc>
          <w:tcPr/>
          <w:p w:rsidR="00000000" w:rsidDel="00000000" w:rsidP="00000000" w:rsidRDefault="00000000" w:rsidRPr="00000000" w14:paraId="0000038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6">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8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8">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LAGOS </w:t>
            </w:r>
          </w:p>
        </w:tc>
        <w:tc>
          <w:tcPr/>
          <w:p w:rsidR="00000000" w:rsidDel="00000000" w:rsidP="00000000" w:rsidRDefault="00000000" w:rsidRPr="00000000" w14:paraId="0000038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C">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9075" w:hRule="atLeast"/>
          <w:tblHeader w:val="0"/>
        </w:trPr>
        <w:tc>
          <w:tcPr/>
          <w:p w:rsidR="00000000" w:rsidDel="00000000" w:rsidP="00000000" w:rsidRDefault="00000000" w:rsidRPr="00000000" w14:paraId="0000038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8E">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 </w:t>
            </w:r>
          </w:p>
          <w:p w:rsidR="00000000" w:rsidDel="00000000" w:rsidP="00000000" w:rsidRDefault="00000000" w:rsidRPr="00000000" w14:paraId="0000038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41% in receipts from federation allocation in 2023 when compared to 2022.</w:t>
            </w:r>
          </w:p>
          <w:p w:rsidR="00000000" w:rsidDel="00000000" w:rsidP="00000000" w:rsidRDefault="00000000" w:rsidRPr="00000000" w14:paraId="00000390">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IGR too increased by 22% in 2023.</w:t>
            </w:r>
          </w:p>
          <w:p w:rsidR="00000000" w:rsidDel="00000000" w:rsidP="00000000" w:rsidRDefault="00000000" w:rsidRPr="00000000" w14:paraId="00000392">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receipts from internal and external loans increased by 19% in 2023 when compared to 2022. This shows the state relies heavily on IGR and loans.</w:t>
            </w:r>
          </w:p>
          <w:p w:rsidR="00000000" w:rsidDel="00000000" w:rsidP="00000000" w:rsidRDefault="00000000" w:rsidRPr="00000000" w14:paraId="0000039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9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is self-fiscal sustained as the receipt from IGR is far more than the federation allocation. The state is therefore encouraged to continue improving its IGR systems by diversifying its revenue sources, focusing on untapped sectors, and formalizing the informal economy.</w:t>
            </w:r>
          </w:p>
          <w:p w:rsidR="00000000" w:rsidDel="00000000" w:rsidP="00000000" w:rsidRDefault="00000000" w:rsidRPr="00000000" w14:paraId="0000039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7">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a need for the state to invest IGR in critical sectors like education, healthcare, and infrastructure to drive inclusive economic growth and improve living standards.</w:t>
            </w:r>
          </w:p>
          <w:p w:rsidR="00000000" w:rsidDel="00000000" w:rsidP="00000000" w:rsidRDefault="00000000" w:rsidRPr="00000000" w14:paraId="00000399">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also sustain its efforts to reduce reliance on borrowing by implementing prudent fiscal management practices.</w:t>
            </w:r>
          </w:p>
          <w:p w:rsidR="00000000" w:rsidDel="00000000" w:rsidP="00000000" w:rsidRDefault="00000000" w:rsidRPr="00000000" w14:paraId="0000039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avoid over-reliance on IGR from limited sources, such as excessive dependence on high tax rates for businesses or certain industries. There is need for periodic risk assessments to identify vulnerabilities in IGR collection and address them proactively.</w:t>
            </w:r>
          </w:p>
        </w:tc>
        <w:tc>
          <w:tcPr/>
          <w:p w:rsidR="00000000" w:rsidDel="00000000" w:rsidP="00000000" w:rsidRDefault="00000000" w:rsidRPr="00000000" w14:paraId="0000039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9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9F">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7772.2265625" w:hRule="atLeast"/>
          <w:tblHeader w:val="0"/>
        </w:trPr>
        <w:tc>
          <w:tcPr/>
          <w:p w:rsidR="00000000" w:rsidDel="00000000" w:rsidP="00000000" w:rsidRDefault="00000000" w:rsidRPr="00000000" w14:paraId="000003A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A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recurrent expenditure ratio of the state was higher than the capital expenditure. Also, the state grew its loan portfolio by 19% from 2022 to 2023. </w:t>
            </w:r>
          </w:p>
        </w:tc>
        <w:tc>
          <w:tcPr/>
          <w:p w:rsidR="00000000" w:rsidDel="00000000" w:rsidP="00000000" w:rsidRDefault="00000000" w:rsidRPr="00000000" w14:paraId="000003A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Recurrent expenditure continues to dominate total spending. This trend reflects a heavy burden on operating costs, leaving limited resources for infrastructure development. The state should implement cost-saving measures, reduce wasteful spending, and explore opportunities for public sector reforms to streamline overhead costs.</w:t>
            </w:r>
          </w:p>
          <w:p w:rsidR="00000000" w:rsidDel="00000000" w:rsidP="00000000" w:rsidRDefault="00000000" w:rsidRPr="00000000" w14:paraId="000003A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proportion of capital spending relative to recurrent expenditure remains suboptimal. The state should prioritize developmental projects that stimulate economic growth and improve infrastructure. Partnerships with the private sector and efficient use of borrowed funds for capital projects could help maximize the impact.</w:t>
            </w:r>
          </w:p>
          <w:p w:rsidR="00000000" w:rsidDel="00000000" w:rsidP="00000000" w:rsidRDefault="00000000" w:rsidRPr="00000000" w14:paraId="000003A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While borrowing is sometimes necessary for development, the rising debt level requires close monitoring to ensure sustainability. Borrowing should be aligned with projects that yield economic returns, and the state should strengthen its debt management strategies to avoid fiscal stress.</w:t>
            </w:r>
          </w:p>
        </w:tc>
        <w:tc>
          <w:tcPr/>
          <w:p w:rsidR="00000000" w:rsidDel="00000000" w:rsidP="00000000" w:rsidRDefault="00000000" w:rsidRPr="00000000" w14:paraId="000003A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A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C">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NASARAWA</w:t>
            </w:r>
          </w:p>
        </w:tc>
        <w:tc>
          <w:tcPr/>
          <w:p w:rsidR="00000000" w:rsidDel="00000000" w:rsidP="00000000" w:rsidRDefault="00000000" w:rsidRPr="00000000" w14:paraId="000003A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A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B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B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B2">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p>
          <w:p w:rsidR="00000000" w:rsidDel="00000000" w:rsidP="00000000" w:rsidRDefault="00000000" w:rsidRPr="00000000" w14:paraId="000003B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economic potential of the state and a continuous increase in the Internally Generated Revenue (IGR) however, the IGR still contributes only an insignificant 16.85% to the total revenue of the state.</w:t>
            </w:r>
          </w:p>
          <w:p w:rsidR="00000000" w:rsidDel="00000000" w:rsidP="00000000" w:rsidRDefault="00000000" w:rsidRPr="00000000" w14:paraId="000003B4">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B5">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B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Loans stock still contributed significantly to the total inflows of the State though the loan decreased from N18.04 billion (14.74%) in 2022 to N0.00 billion (0%) in 2023. Total loan contribution is 6.16% of total receipt.</w:t>
            </w:r>
          </w:p>
        </w:tc>
        <w:tc>
          <w:tcPr/>
          <w:p w:rsidR="00000000" w:rsidDel="00000000" w:rsidP="00000000" w:rsidRDefault="00000000" w:rsidRPr="00000000" w14:paraId="000003B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diversify revenue sources and enhance IGR by expanding the tax base and improving collection efficiency. A strategic plan to further reduce reliance on federal allocations and avoid future borrowing is essential for financial resilience.</w:t>
            </w:r>
          </w:p>
        </w:tc>
        <w:tc>
          <w:tcPr/>
          <w:p w:rsidR="00000000" w:rsidDel="00000000" w:rsidP="00000000" w:rsidRDefault="00000000" w:rsidRPr="00000000" w14:paraId="000003B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B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B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9534.10400390625" w:hRule="atLeast"/>
          <w:tblHeader w:val="0"/>
        </w:trPr>
        <w:tc>
          <w:tcPr/>
          <w:p w:rsidR="00000000" w:rsidDel="00000000" w:rsidP="00000000" w:rsidRDefault="00000000" w:rsidRPr="00000000" w14:paraId="000003B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BC">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EXPENDITURES: </w:t>
            </w:r>
          </w:p>
          <w:p w:rsidR="00000000" w:rsidDel="00000000" w:rsidP="00000000" w:rsidRDefault="00000000" w:rsidRPr="00000000" w14:paraId="000003BD">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B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CAPITAL EXPENDITURES: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B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has made effort to improve on its capital expenditure, as evidenced in the percentage moving from 24.35% in 2022 to 31.27% in 2023; however, there is more that still need to be done.</w:t>
            </w:r>
          </w:p>
          <w:p w:rsidR="00000000" w:rsidDel="00000000" w:rsidP="00000000" w:rsidRDefault="00000000" w:rsidRPr="00000000" w14:paraId="000003C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our findings, the bulk of capital expenditure are focused on the physical projects like roads and Transport to the negligence of human capital &amp; Social development like education and health. Also, economic sub-sector of agriculture, energy, commerce, industry &amp; science are being neglected.</w:t>
            </w:r>
          </w:p>
          <w:p w:rsidR="00000000" w:rsidDel="00000000" w:rsidP="00000000" w:rsidRDefault="00000000" w:rsidRPr="00000000" w14:paraId="000003C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2">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RECURRENT EXPENDITURE: </w:t>
            </w:r>
          </w:p>
          <w:p w:rsidR="00000000" w:rsidDel="00000000" w:rsidP="00000000" w:rsidRDefault="00000000" w:rsidRPr="00000000" w14:paraId="000003C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recurrent expenditure decreased marginally by N16.96 Billion (20.61%), moving from ₦82.30 Billion in 2022 to ₦99.26 Billion in 2023.</w:t>
            </w:r>
          </w:p>
          <w:p w:rsidR="00000000" w:rsidDel="00000000" w:rsidP="00000000" w:rsidRDefault="00000000" w:rsidRPr="00000000" w14:paraId="000003C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Personnel, and overhead cost experienced a significant increase of 29.79%, and 40.92% respectively. There was no evidence of Pension/gratuity in 2023</w:t>
            </w:r>
          </w:p>
          <w:p w:rsidR="00000000" w:rsidDel="00000000" w:rsidP="00000000" w:rsidRDefault="00000000" w:rsidRPr="00000000" w14:paraId="000003C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C6">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Rebalance capital spending to support human capital and economic development sectors that drive long-term growth. Allocate funds to social and economic development projects alongside infrastructure to create a more inclusive and sustainable economy.</w:t>
            </w:r>
          </w:p>
          <w:p w:rsidR="00000000" w:rsidDel="00000000" w:rsidP="00000000" w:rsidRDefault="00000000" w:rsidRPr="00000000" w14:paraId="000003C8">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9">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A">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C">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current level of recurrent expenditure should be reviewed and controlled to improve the state's ability to create wealth and foster economic growth and development.</w:t>
            </w:r>
          </w:p>
          <w:p w:rsidR="00000000" w:rsidDel="00000000" w:rsidP="00000000" w:rsidRDefault="00000000" w:rsidRPr="00000000" w14:paraId="000003C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Also, streamline personnel and overhead expenses to prevent operational costs from overshadowing development needs. Prioritize budgeting for pensions and gratuities to fulfill long-term obligations and enhance fiscal accountability.</w:t>
            </w:r>
          </w:p>
        </w:tc>
        <w:tc>
          <w:tcPr/>
          <w:p w:rsidR="00000000" w:rsidDel="00000000" w:rsidP="00000000" w:rsidRDefault="00000000" w:rsidRPr="00000000" w14:paraId="000003C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D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3">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OGUN </w:t>
            </w:r>
          </w:p>
        </w:tc>
        <w:tc>
          <w:tcPr/>
          <w:p w:rsidR="00000000" w:rsidDel="00000000" w:rsidP="00000000" w:rsidRDefault="00000000" w:rsidRPr="00000000" w14:paraId="000003D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D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9">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 </w:t>
            </w:r>
          </w:p>
          <w:p w:rsidR="00000000" w:rsidDel="00000000" w:rsidP="00000000" w:rsidRDefault="00000000" w:rsidRPr="00000000" w14:paraId="000003D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an increase of about 23% in receipts from federation allocation in 2023 when compared to 2022. </w:t>
            </w:r>
          </w:p>
          <w:p w:rsidR="00000000" w:rsidDel="00000000" w:rsidP="00000000" w:rsidRDefault="00000000" w:rsidRPr="00000000" w14:paraId="000003DB">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D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need for state to reduce focus and too much dependent on federal allocation</w:t>
            </w:r>
          </w:p>
        </w:tc>
        <w:tc>
          <w:tcPr/>
          <w:p w:rsidR="00000000" w:rsidDel="00000000" w:rsidP="00000000" w:rsidRDefault="00000000" w:rsidRPr="00000000" w14:paraId="000003D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D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779.677734375" w:hRule="atLeast"/>
          <w:tblHeader w:val="0"/>
        </w:trPr>
        <w:tc>
          <w:tcPr/>
          <w:p w:rsidR="00000000" w:rsidDel="00000000" w:rsidP="00000000" w:rsidRDefault="00000000" w:rsidRPr="00000000" w14:paraId="000003E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IGR too increased by 22% in 2023.</w:t>
            </w:r>
          </w:p>
          <w:p w:rsidR="00000000" w:rsidDel="00000000" w:rsidP="00000000" w:rsidRDefault="00000000" w:rsidRPr="00000000" w14:paraId="000003E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E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State’s receipts from internal and external loans dropped by 43% in 2023 when compared to 2022.</w:t>
            </w:r>
          </w:p>
        </w:tc>
        <w:tc>
          <w:tcPr/>
          <w:p w:rsidR="00000000" w:rsidDel="00000000" w:rsidP="00000000" w:rsidRDefault="00000000" w:rsidRPr="00000000" w14:paraId="000003E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also sustain its efforts to reduce reliance on borrowing by implementing prudent fiscal management practices. This includes enhancing internal revenue generation, curbing unnecessary expenditures, and prioritizing value-for-money principles in public spending.</w:t>
            </w:r>
          </w:p>
          <w:p w:rsidR="00000000" w:rsidDel="00000000" w:rsidP="00000000" w:rsidRDefault="00000000" w:rsidRPr="00000000" w14:paraId="000003E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is also encouraged to institutionalize robust mechanisms for public engagement and accountability in loan acquisition and utilization to ensure that debt reduction translates into tangible benefits for citizens.</w:t>
            </w:r>
          </w:p>
        </w:tc>
        <w:tc>
          <w:tcPr/>
          <w:p w:rsidR="00000000" w:rsidDel="00000000" w:rsidP="00000000" w:rsidRDefault="00000000" w:rsidRPr="00000000" w14:paraId="000003E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E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B">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EXPENDITURE: </w:t>
            </w:r>
          </w:p>
          <w:p w:rsidR="00000000" w:rsidDel="00000000" w:rsidP="00000000" w:rsidRDefault="00000000" w:rsidRPr="00000000" w14:paraId="000003E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observed that the recurrent expenditure ratio of the state was higher than the capital expenditure. </w:t>
            </w:r>
          </w:p>
        </w:tc>
        <w:tc>
          <w:tcPr/>
          <w:p w:rsidR="00000000" w:rsidDel="00000000" w:rsidP="00000000" w:rsidRDefault="00000000" w:rsidRPr="00000000" w14:paraId="000003ED">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government should consider adopting a fiscal strategy that emphasizes increased allocation to capital expenditures, such as infrastructure, healthcare, and education. These investments have long-term benefits for economic growth and social development, creating a foundation for revenue generation and improved service delivery.</w:t>
            </w:r>
          </w:p>
        </w:tc>
        <w:tc>
          <w:tcPr/>
          <w:p w:rsidR="00000000" w:rsidDel="00000000" w:rsidP="00000000" w:rsidRDefault="00000000" w:rsidRPr="00000000" w14:paraId="000003E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F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2">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ONDO</w:t>
            </w:r>
          </w:p>
        </w:tc>
        <w:tc>
          <w:tcPr/>
          <w:p w:rsidR="00000000" w:rsidDel="00000000" w:rsidP="00000000" w:rsidRDefault="00000000" w:rsidRPr="00000000" w14:paraId="000003F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6">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3F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F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095" w:hRule="atLeast"/>
          <w:tblHeader w:val="0"/>
        </w:trPr>
        <w:tc>
          <w:tcPr/>
          <w:p w:rsidR="00000000" w:rsidDel="00000000" w:rsidP="00000000" w:rsidRDefault="00000000" w:rsidRPr="00000000" w14:paraId="000003F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F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Allocations to the state keeps accounting for more than 62% of the total revenue and more than 55% of inflows to the State for the period review.</w:t>
            </w:r>
          </w:p>
        </w:tc>
        <w:tc>
          <w:tcPr/>
          <w:p w:rsidR="00000000" w:rsidDel="00000000" w:rsidP="00000000" w:rsidRDefault="00000000" w:rsidRPr="00000000" w14:paraId="0000040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to innovate to improve its IGR potentials to guarantee future self-sufficiency.</w:t>
            </w:r>
          </w:p>
          <w:p w:rsidR="00000000" w:rsidDel="00000000" w:rsidP="00000000" w:rsidRDefault="00000000" w:rsidRPr="00000000" w14:paraId="0000040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0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should be periodic reviews of revenue drive strategies to ascertain if they are yielding the desired results that will bring about sustainable revenue growth.</w:t>
            </w:r>
          </w:p>
        </w:tc>
        <w:tc>
          <w:tcPr/>
          <w:p w:rsidR="00000000" w:rsidDel="00000000" w:rsidP="00000000" w:rsidRDefault="00000000" w:rsidRPr="00000000" w14:paraId="0000040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0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INTERNALLY GENERATED REVENUE</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0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IGR accounted for 19.81% of total Inflows within the period while it even decreased from 20.44% in 2022 to 19.30% 2023</w:t>
            </w:r>
          </w:p>
        </w:tc>
        <w:tc>
          <w:tcPr/>
          <w:p w:rsidR="00000000" w:rsidDel="00000000" w:rsidP="00000000" w:rsidRDefault="00000000" w:rsidRPr="00000000" w14:paraId="0000040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carefully review and identify areas of revenue leakages to develop and implement mechanisms aimed at closing all loopholes.</w:t>
            </w:r>
          </w:p>
        </w:tc>
        <w:tc>
          <w:tcPr/>
          <w:p w:rsidR="00000000" w:rsidDel="00000000" w:rsidP="00000000" w:rsidRDefault="00000000" w:rsidRPr="00000000" w14:paraId="0000040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C">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0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0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LOANS AND GRANTS: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0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Loans source of inflow for the state during the two-year period reviewed increased, from ₦21.23 billion in 2022 to ₦23 billion in 2023. While grants and donation received by the state increased by 58.45% within the same period.</w:t>
            </w:r>
          </w:p>
        </w:tc>
        <w:tc>
          <w:tcPr/>
          <w:p w:rsidR="00000000" w:rsidDel="00000000" w:rsidP="00000000" w:rsidRDefault="00000000" w:rsidRPr="00000000" w14:paraId="0000041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purposes for which loans are taken need to be carefully reviewed to ensure that the facilities are not used for projects that are not self-financing, either directly or indirectly and lead to economic expansion</w:t>
            </w:r>
          </w:p>
        </w:tc>
        <w:tc>
          <w:tcPr/>
          <w:p w:rsidR="00000000" w:rsidDel="00000000" w:rsidP="00000000" w:rsidRDefault="00000000" w:rsidRPr="00000000" w14:paraId="0000041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3">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100" w:hRule="atLeast"/>
          <w:tblHeader w:val="0"/>
        </w:trPr>
        <w:tc>
          <w:tcPr/>
          <w:p w:rsidR="00000000" w:rsidDel="00000000" w:rsidP="00000000" w:rsidRDefault="00000000" w:rsidRPr="00000000" w14:paraId="0000041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1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also noted that the spending allocations to capital expenditure were very low compared to recurrent expenditure during the years under review as observed in the previous reports.</w:t>
            </w:r>
          </w:p>
        </w:tc>
        <w:tc>
          <w:tcPr/>
          <w:p w:rsidR="00000000" w:rsidDel="00000000" w:rsidP="00000000" w:rsidRDefault="00000000" w:rsidRPr="00000000" w14:paraId="0000041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imperative for the state to increase its allocation to capital projects where practicable to improve the infrastructure needed in the state. This is essential to bring about significant economic growth and development.</w:t>
            </w:r>
          </w:p>
        </w:tc>
        <w:tc>
          <w:tcPr/>
          <w:p w:rsidR="00000000" w:rsidDel="00000000" w:rsidP="00000000" w:rsidRDefault="00000000" w:rsidRPr="00000000" w14:paraId="0000041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1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C">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OSUN </w:t>
            </w:r>
          </w:p>
        </w:tc>
        <w:tc>
          <w:tcPr/>
          <w:p w:rsidR="00000000" w:rsidDel="00000000" w:rsidP="00000000" w:rsidRDefault="00000000" w:rsidRPr="00000000" w14:paraId="0000041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1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0">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180.56640625" w:hRule="atLeast"/>
          <w:tblHeader w:val="0"/>
        </w:trPr>
        <w:tc>
          <w:tcPr/>
          <w:p w:rsidR="00000000" w:rsidDel="00000000" w:rsidP="00000000" w:rsidRDefault="00000000" w:rsidRPr="00000000" w14:paraId="0000042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FEDERAL ALLOCATION RECEIPTS: </w:t>
            </w:r>
          </w:p>
          <w:p w:rsidR="00000000" w:rsidDel="00000000" w:rsidP="00000000" w:rsidRDefault="00000000" w:rsidRPr="00000000" w14:paraId="0000042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Dependence on Federal Revenue: Osun State's finances rely heavily on federal allocation which accounts for 56.42% and 58.20% on all receipts by the State in 2022 and 2023 respectively. These federal allocations are in turn driven by oil revenue and foreign exchange earnings.</w:t>
            </w:r>
          </w:p>
        </w:tc>
        <w:tc>
          <w:tcPr/>
          <w:p w:rsidR="00000000" w:rsidDel="00000000" w:rsidP="00000000" w:rsidRDefault="00000000" w:rsidRPr="00000000" w14:paraId="0000042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Diversify Revenue Streams: Strengthen internal revenue generation by improving tax collection, expanding the tax net, and exploring innovative sources like public-private partnerships.</w:t>
            </w:r>
          </w:p>
        </w:tc>
        <w:tc>
          <w:tcPr/>
          <w:p w:rsidR="00000000" w:rsidDel="00000000" w:rsidP="00000000" w:rsidRDefault="00000000" w:rsidRPr="00000000" w14:paraId="0000042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2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9">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Limited Internal Revenue Generation: Internally generated revenue (IGR) remains insufficient to reduce reliance on federal sources accounting for 20.71% and 16.64% of receipts in 2022 and 2023 respectively</w:t>
            </w:r>
          </w:p>
        </w:tc>
        <w:tc>
          <w:tcPr/>
          <w:p w:rsidR="00000000" w:rsidDel="00000000" w:rsidP="00000000" w:rsidRDefault="00000000" w:rsidRPr="00000000" w14:paraId="0000042A">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Reduce Over-Reliance on Federal Allocation: Invest in sectors like agriculture, tourism, and manufacturing to boost financial autonomy and diversify income sources.</w:t>
              <w:br w:type="textWrapping"/>
              <w:br w:type="textWrapping"/>
            </w:r>
          </w:p>
          <w:p w:rsidR="00000000" w:rsidDel="00000000" w:rsidP="00000000" w:rsidRDefault="00000000" w:rsidRPr="00000000" w14:paraId="0000042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inflows sources should be properly captured even if they are loan stocks.</w:t>
            </w:r>
          </w:p>
        </w:tc>
        <w:tc>
          <w:tcPr/>
          <w:p w:rsidR="00000000" w:rsidDel="00000000" w:rsidP="00000000" w:rsidRDefault="00000000" w:rsidRPr="00000000" w14:paraId="0000042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2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2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3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High Recurrent Expenditure: At 68.57% of all receipts in the period under review, recurrent expenditure more than doubles capital expenditure which accounted for just 28.41% of all receipts in the same period.</w:t>
            </w:r>
          </w:p>
        </w:tc>
        <w:tc>
          <w:tcPr/>
          <w:p w:rsidR="00000000" w:rsidDel="00000000" w:rsidP="00000000" w:rsidRDefault="00000000" w:rsidRPr="00000000" w14:paraId="00000432">
            <w:pPr>
              <w:spacing w:after="240" w:before="24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Balance Recurrent and Capital Expenditure: Allocate funds equitably between recurrent and capital projects, focusing on reducing overhead costs for sustainable growth.</w:t>
            </w:r>
          </w:p>
          <w:p w:rsidR="00000000" w:rsidDel="00000000" w:rsidP="00000000" w:rsidRDefault="00000000" w:rsidRPr="00000000" w14:paraId="00000433">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34">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Implement Fiscal Discipline: Introduce mechanisms to monitor and control recurrent expenditure, ensuring efficient resource utilization for improved public services.</w:t>
            </w:r>
          </w:p>
        </w:tc>
        <w:tc>
          <w:tcPr/>
          <w:p w:rsidR="00000000" w:rsidDel="00000000" w:rsidP="00000000" w:rsidRDefault="00000000" w:rsidRPr="00000000" w14:paraId="0000043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7">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3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9">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RIVERS</w:t>
            </w:r>
          </w:p>
        </w:tc>
        <w:tc>
          <w:tcPr/>
          <w:p w:rsidR="00000000" w:rsidDel="00000000" w:rsidP="00000000" w:rsidRDefault="00000000" w:rsidRPr="00000000" w14:paraId="0000043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1995" w:hRule="atLeast"/>
          <w:tblHeader w:val="0"/>
        </w:trPr>
        <w:tc>
          <w:tcPr/>
          <w:p w:rsidR="00000000" w:rsidDel="00000000" w:rsidP="00000000" w:rsidRDefault="00000000" w:rsidRPr="00000000" w14:paraId="0000043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3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4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Internally generated revenue continues to rise from ₦173.30 Billion in 2022 to ₦195.24 Billion in 2023. If loans are excluded, IGR would represent 35.61% of revenue within the period. However, federal allocation continues to be the major source of revenue for the State.  </w:t>
            </w:r>
          </w:p>
          <w:p w:rsidR="00000000" w:rsidDel="00000000" w:rsidP="00000000" w:rsidRDefault="00000000" w:rsidRPr="00000000" w14:paraId="0000044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recommended in previous reports, The State should continue to improve its IGR collection to move towards self-sufficiency</w:t>
            </w:r>
          </w:p>
        </w:tc>
        <w:tc>
          <w:tcPr/>
          <w:p w:rsidR="00000000" w:rsidDel="00000000" w:rsidP="00000000" w:rsidRDefault="00000000" w:rsidRPr="00000000" w14:paraId="0000044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4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LOANS: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48">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State's borrowing increased significantly in 2023. Loans taken in 2023 from internal sources amounted to ₦213.9 Billion compared to ₦35.13 Billion obtained in 2022.</w:t>
            </w:r>
          </w:p>
          <w:p w:rsidR="00000000" w:rsidDel="00000000" w:rsidP="00000000" w:rsidRDefault="00000000" w:rsidRPr="00000000" w14:paraId="0000044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Loan levels should be closely monitored to ensure that they do not rise to a level where they become a burden to the State.</w:t>
            </w:r>
          </w:p>
        </w:tc>
        <w:tc>
          <w:tcPr/>
          <w:p w:rsidR="00000000" w:rsidDel="00000000" w:rsidP="00000000" w:rsidRDefault="00000000" w:rsidRPr="00000000" w14:paraId="0000044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D">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4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4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 PATTERN: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5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While it is worthy of note that the State continued its trend of spending more on capital expenditure compared to recurrent items. There is a very disturbing trend of neglect in the social and environmental sectors to continuous focus in the physical projects such as roads, Transport, works and housing as seen in expenditure in that sector increase from ₦112.95 Billion in 2022 to ₦312.80 Billion in 2023, while expenditure in the whole social sector do not amount to more than ₦60.79 Billion in 2023.</w:t>
            </w:r>
          </w:p>
        </w:tc>
        <w:tc>
          <w:tcPr/>
          <w:p w:rsidR="00000000" w:rsidDel="00000000" w:rsidP="00000000" w:rsidRDefault="00000000" w:rsidRPr="00000000" w14:paraId="00000451">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2">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continue expanding on its capital expenditure; however, it should ensure there is a balance between physical infrastructure and social infrastructure for all rounded development.</w:t>
            </w:r>
          </w:p>
        </w:tc>
        <w:tc>
          <w:tcPr/>
          <w:p w:rsidR="00000000" w:rsidDel="00000000" w:rsidP="00000000" w:rsidRDefault="00000000" w:rsidRPr="00000000" w14:paraId="0000045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5">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5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7">
            <w:pPr>
              <w:spacing w:line="276" w:lineRule="auto"/>
              <w:jc w:val="both"/>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TARABA </w:t>
            </w:r>
          </w:p>
        </w:tc>
        <w:tc>
          <w:tcPr/>
          <w:p w:rsidR="00000000" w:rsidDel="00000000" w:rsidP="00000000" w:rsidRDefault="00000000" w:rsidRPr="00000000" w14:paraId="0000045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B">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5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D">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FEDERAL ALLOCATION RECEIPTS: </w:t>
            </w:r>
          </w:p>
        </w:tc>
        <w:tc>
          <w:tcPr/>
          <w:p w:rsidR="00000000" w:rsidDel="00000000" w:rsidP="00000000" w:rsidRDefault="00000000" w:rsidRPr="00000000" w14:paraId="0000045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5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1">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5293.4912109375" w:hRule="atLeast"/>
          <w:tblHeader w:val="0"/>
        </w:trPr>
        <w:tc>
          <w:tcPr/>
          <w:p w:rsidR="00000000" w:rsidDel="00000000" w:rsidP="00000000" w:rsidRDefault="00000000" w:rsidRPr="00000000" w14:paraId="0000046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3">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relied predominantly on federal allocation, accounting for 69.29% of total receipts across 2022 and 2023. Despite an 8.27% increase in Internally Generated Revenue (IGR) from 2022 to 2023, IGR constituted only 8.75% of total receipts, while borrowing accounted for 14.40%.</w:t>
            </w:r>
          </w:p>
          <w:p w:rsidR="00000000" w:rsidDel="00000000" w:rsidP="00000000" w:rsidRDefault="00000000" w:rsidRPr="00000000" w14:paraId="00000464">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5">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must enhance its internal mechanisms to boost IGR, ensuring self-sufficiency, as excessive reliance on federal allocations could have long-term consequences.</w:t>
              <w:br w:type="textWrapping"/>
              <w:br w:type="textWrapping"/>
            </w:r>
          </w:p>
          <w:p w:rsidR="00000000" w:rsidDel="00000000" w:rsidP="00000000" w:rsidRDefault="00000000" w:rsidRPr="00000000" w14:paraId="0000046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develop its natural endowments such as tourism and solid mineral exploration through private partnership in order to burst internal revenue generation </w:t>
            </w:r>
          </w:p>
        </w:tc>
        <w:tc>
          <w:tcPr/>
          <w:p w:rsidR="00000000" w:rsidDel="00000000" w:rsidP="00000000" w:rsidRDefault="00000000" w:rsidRPr="00000000" w14:paraId="0000046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9">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296.89453125" w:hRule="atLeast"/>
          <w:tblHeader w:val="0"/>
        </w:trPr>
        <w:tc>
          <w:tcPr/>
          <w:p w:rsidR="00000000" w:rsidDel="00000000" w:rsidP="00000000" w:rsidRDefault="00000000" w:rsidRPr="00000000" w14:paraId="0000046A">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6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EXPENDITURE:</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6C">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larger portion of funds was allocated to recurrent expenditure than to capital projects, with recurrent expenditure consuming 58.80% of total receipts</w:t>
            </w:r>
          </w:p>
          <w:p w:rsidR="00000000" w:rsidDel="00000000" w:rsidP="00000000" w:rsidRDefault="00000000" w:rsidRPr="00000000" w14:paraId="0000046D">
            <w:pPr>
              <w:spacing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6E">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ratio of capital to recurrent expenditure showed no significant improvement during the review period</w:t>
            </w:r>
          </w:p>
        </w:tc>
        <w:tc>
          <w:tcPr/>
          <w:p w:rsidR="00000000" w:rsidDel="00000000" w:rsidP="00000000" w:rsidRDefault="00000000" w:rsidRPr="00000000" w14:paraId="0000046F">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should prioritize increased spending on developmental capital expenditure so as to drive infrastructure development and attract private sector investments.</w:t>
            </w:r>
          </w:p>
        </w:tc>
        <w:tc>
          <w:tcPr/>
          <w:p w:rsidR="00000000" w:rsidDel="00000000" w:rsidP="00000000" w:rsidRDefault="00000000" w:rsidRPr="00000000" w14:paraId="00000470">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1">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2">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7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4">
            <w:pPr>
              <w:spacing w:line="276"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ZAMFARA</w:t>
            </w:r>
          </w:p>
        </w:tc>
        <w:tc>
          <w:tcPr/>
          <w:p w:rsidR="00000000" w:rsidDel="00000000" w:rsidP="00000000" w:rsidRDefault="00000000" w:rsidRPr="00000000" w14:paraId="0000047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6">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7">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8">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7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A">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Federation Allocation receipt constitutes the major portion of the total receipts for the state. The percentage is 57.63% of the total receipts.</w:t>
            </w:r>
          </w:p>
        </w:tc>
        <w:tc>
          <w:tcPr/>
          <w:p w:rsidR="00000000" w:rsidDel="00000000" w:rsidP="00000000" w:rsidRDefault="00000000" w:rsidRPr="00000000" w14:paraId="0000047B">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ensure fiscal sustainability and reduce reliance on federal allocations, the state should boost internally generated revenue (IGR) by strengthening tax administration, expanding the tax net, and fostering investment-friendly policies.</w:t>
            </w:r>
          </w:p>
        </w:tc>
        <w:tc>
          <w:tcPr/>
          <w:p w:rsidR="00000000" w:rsidDel="00000000" w:rsidP="00000000" w:rsidRDefault="00000000" w:rsidRPr="00000000" w14:paraId="0000047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7E">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7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0">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was also an increase in the state’s IGR by 240% from 2022 to 2023</w:t>
            </w:r>
          </w:p>
        </w:tc>
        <w:tc>
          <w:tcPr/>
          <w:p w:rsidR="00000000" w:rsidDel="00000000" w:rsidP="00000000" w:rsidRDefault="00000000" w:rsidRPr="00000000" w14:paraId="00000481">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need for the state to sustain the progress made in growing Internally Generated Revenue (IGR) in 2023. The state should prioritize diversifying its revenue base by investing in high-impact sectors such as agriculture, tourism, and small-to-medium-scale enterprises.</w:t>
            </w:r>
          </w:p>
        </w:tc>
        <w:tc>
          <w:tcPr/>
          <w:p w:rsidR="00000000" w:rsidDel="00000000" w:rsidP="00000000" w:rsidRDefault="00000000" w:rsidRPr="00000000" w14:paraId="00000482">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3">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4">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85">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6">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state is also dependent on Internal loan which constitute about 20.6% of the total receipts. </w:t>
            </w:r>
          </w:p>
        </w:tc>
        <w:tc>
          <w:tcPr/>
          <w:p w:rsidR="00000000" w:rsidDel="00000000" w:rsidP="00000000" w:rsidRDefault="00000000" w:rsidRPr="00000000" w14:paraId="00000487">
            <w:pPr>
              <w:spacing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Additionally, enhanced transparency, efficient tax administration, and robust public financial management practices will further strengthen fiscal sustainability and reduce dependency on federal allocations and loans.</w:t>
            </w:r>
          </w:p>
        </w:tc>
        <w:tc>
          <w:tcPr/>
          <w:p w:rsidR="00000000" w:rsidDel="00000000" w:rsidP="00000000" w:rsidRDefault="00000000" w:rsidRPr="00000000" w14:paraId="00000488">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9">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A">
            <w:pPr>
              <w:spacing w:line="276"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48B">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C">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D">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E">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8F">
            <w:pPr>
              <w:spacing w:line="276" w:lineRule="auto"/>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490">
            <w:pPr>
              <w:spacing w:line="276" w:lineRule="auto"/>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491">
      <w:pPr>
        <w:spacing w:after="160" w:line="276"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92">
      <w:pPr>
        <w:spacing w:line="276"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