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7CF09" w14:textId="77777777" w:rsidR="002A2869" w:rsidRPr="002A2869" w:rsidRDefault="002A2869" w:rsidP="002A2869">
      <w:pPr>
        <w:spacing w:after="0"/>
        <w:jc w:val="center"/>
        <w:rPr>
          <w:rFonts w:asciiTheme="majorHAnsi" w:hAnsiTheme="majorHAnsi" w:cstheme="majorHAnsi"/>
          <w:b/>
          <w:color w:val="385623" w:themeColor="accent6" w:themeShade="80"/>
        </w:rPr>
      </w:pPr>
      <w:r w:rsidRPr="002A2869">
        <w:rPr>
          <w:rFonts w:asciiTheme="majorHAnsi" w:hAnsiTheme="majorHAnsi" w:cstheme="majorHAnsi"/>
          <w:b/>
          <w:color w:val="385623" w:themeColor="accent6" w:themeShade="80"/>
        </w:rPr>
        <w:t>Key Highlights of the 2020 Solid Minerals Audit Report</w:t>
      </w:r>
    </w:p>
    <w:p w14:paraId="320E2F0A" w14:textId="77777777" w:rsidR="002A2869" w:rsidRPr="002A2869" w:rsidRDefault="002A2869" w:rsidP="002A2869">
      <w:pPr>
        <w:pStyle w:val="BodyText"/>
        <w:jc w:val="center"/>
      </w:pPr>
    </w:p>
    <w:tbl>
      <w:tblPr>
        <w:tblW w:w="9445"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A0" w:firstRow="1" w:lastRow="0" w:firstColumn="1" w:lastColumn="0" w:noHBand="0" w:noVBand="1"/>
      </w:tblPr>
      <w:tblGrid>
        <w:gridCol w:w="2785"/>
        <w:gridCol w:w="6660"/>
      </w:tblGrid>
      <w:tr w:rsidR="002A2869" w:rsidRPr="002A2869" w14:paraId="633F7639" w14:textId="77777777" w:rsidTr="002E7B49">
        <w:trPr>
          <w:trHeight w:val="20"/>
        </w:trPr>
        <w:tc>
          <w:tcPr>
            <w:tcW w:w="9445" w:type="dxa"/>
            <w:gridSpan w:val="2"/>
          </w:tcPr>
          <w:p w14:paraId="652F50E6" w14:textId="77777777" w:rsidR="002A2869" w:rsidRPr="002A2869" w:rsidRDefault="002A2869" w:rsidP="002E7B49">
            <w:pPr>
              <w:pStyle w:val="BodyText"/>
              <w:spacing w:after="0"/>
              <w:rPr>
                <w:rFonts w:asciiTheme="majorHAnsi" w:hAnsiTheme="majorHAnsi" w:cstheme="majorHAnsi"/>
                <w:bCs/>
                <w:i/>
                <w:iCs/>
              </w:rPr>
            </w:pPr>
            <w:r w:rsidRPr="002A2869">
              <w:rPr>
                <w:rFonts w:asciiTheme="majorHAnsi" w:hAnsiTheme="majorHAnsi" w:cstheme="majorHAnsi"/>
                <w:b/>
                <w:bCs/>
                <w:i/>
                <w:iCs/>
              </w:rPr>
              <w:t>Table A:</w:t>
            </w:r>
            <w:r w:rsidRPr="002A2869">
              <w:rPr>
                <w:rFonts w:asciiTheme="majorHAnsi" w:hAnsiTheme="majorHAnsi" w:cstheme="majorHAnsi"/>
                <w:bCs/>
                <w:i/>
                <w:iCs/>
              </w:rPr>
              <w:t xml:space="preserve"> The key highlights</w:t>
            </w:r>
          </w:p>
        </w:tc>
      </w:tr>
      <w:tr w:rsidR="002A2869" w:rsidRPr="002A2869" w14:paraId="619F22F1" w14:textId="77777777" w:rsidTr="002E7B49">
        <w:trPr>
          <w:trHeight w:val="20"/>
        </w:trPr>
        <w:tc>
          <w:tcPr>
            <w:tcW w:w="2785" w:type="dxa"/>
            <w:shd w:val="clear" w:color="auto" w:fill="C5E0B3"/>
          </w:tcPr>
          <w:p w14:paraId="14A74D6A" w14:textId="77777777" w:rsidR="002A2869" w:rsidRPr="002A2869" w:rsidRDefault="002A2869" w:rsidP="002E7B49">
            <w:pPr>
              <w:spacing w:after="0"/>
              <w:jc w:val="center"/>
              <w:rPr>
                <w:rFonts w:ascii="Calibri Light" w:hAnsi="Calibri Light" w:cs="Calibri Light"/>
                <w:b/>
                <w:bCs/>
              </w:rPr>
            </w:pPr>
            <w:r w:rsidRPr="002A2869">
              <w:rPr>
                <w:rFonts w:ascii="Calibri Light" w:hAnsi="Calibri Light" w:cs="Calibri Light"/>
                <w:b/>
                <w:bCs/>
              </w:rPr>
              <w:t>Country</w:t>
            </w:r>
          </w:p>
        </w:tc>
        <w:tc>
          <w:tcPr>
            <w:tcW w:w="6660" w:type="dxa"/>
            <w:shd w:val="clear" w:color="auto" w:fill="C5E0B3"/>
          </w:tcPr>
          <w:p w14:paraId="715193C7" w14:textId="77777777" w:rsidR="002A2869" w:rsidRPr="002A2869" w:rsidRDefault="002A2869" w:rsidP="002E7B49">
            <w:pPr>
              <w:spacing w:after="0"/>
              <w:jc w:val="center"/>
              <w:rPr>
                <w:rFonts w:ascii="Calibri Light" w:hAnsi="Calibri Light" w:cs="Calibri Light"/>
                <w:b/>
                <w:bCs/>
              </w:rPr>
            </w:pPr>
            <w:r w:rsidRPr="002A2869">
              <w:rPr>
                <w:rFonts w:ascii="Calibri Light" w:hAnsi="Calibri Light" w:cs="Calibri Light"/>
                <w:b/>
                <w:bCs/>
              </w:rPr>
              <w:t>Nigeria</w:t>
            </w:r>
          </w:p>
        </w:tc>
      </w:tr>
      <w:tr w:rsidR="002A2869" w:rsidRPr="002A2869" w14:paraId="76B419D4" w14:textId="77777777" w:rsidTr="002E7B49">
        <w:trPr>
          <w:trHeight w:val="20"/>
        </w:trPr>
        <w:tc>
          <w:tcPr>
            <w:tcW w:w="2785" w:type="dxa"/>
          </w:tcPr>
          <w:p w14:paraId="310C55E3"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Fiscal Period Covered</w:t>
            </w:r>
          </w:p>
        </w:tc>
        <w:tc>
          <w:tcPr>
            <w:tcW w:w="6660" w:type="dxa"/>
          </w:tcPr>
          <w:p w14:paraId="4147B33E"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2020</w:t>
            </w:r>
          </w:p>
        </w:tc>
      </w:tr>
      <w:tr w:rsidR="002A2869" w:rsidRPr="002A2869" w14:paraId="7F786D0A" w14:textId="77777777" w:rsidTr="002E7B49">
        <w:trPr>
          <w:trHeight w:val="20"/>
        </w:trPr>
        <w:tc>
          <w:tcPr>
            <w:tcW w:w="2785" w:type="dxa"/>
          </w:tcPr>
          <w:p w14:paraId="764FBEB7"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Sectors Covered</w:t>
            </w:r>
          </w:p>
        </w:tc>
        <w:tc>
          <w:tcPr>
            <w:tcW w:w="6660" w:type="dxa"/>
          </w:tcPr>
          <w:p w14:paraId="6C54777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Solid Minerals Sector</w:t>
            </w:r>
          </w:p>
        </w:tc>
      </w:tr>
      <w:tr w:rsidR="002A2869" w:rsidRPr="002A2869" w14:paraId="3A95CA26" w14:textId="77777777" w:rsidTr="002E7B49">
        <w:trPr>
          <w:trHeight w:val="20"/>
        </w:trPr>
        <w:tc>
          <w:tcPr>
            <w:tcW w:w="2785" w:type="dxa"/>
          </w:tcPr>
          <w:p w14:paraId="49FC2439"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Type of Audit</w:t>
            </w:r>
          </w:p>
        </w:tc>
        <w:tc>
          <w:tcPr>
            <w:tcW w:w="6660" w:type="dxa"/>
          </w:tcPr>
          <w:p w14:paraId="690687D4"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Financial, Physical and Process</w:t>
            </w:r>
          </w:p>
        </w:tc>
      </w:tr>
      <w:tr w:rsidR="002A2869" w:rsidRPr="002A2869" w14:paraId="38C8AC45" w14:textId="77777777" w:rsidTr="002E7B49">
        <w:trPr>
          <w:trHeight w:val="20"/>
        </w:trPr>
        <w:tc>
          <w:tcPr>
            <w:tcW w:w="2785" w:type="dxa"/>
          </w:tcPr>
          <w:p w14:paraId="1F78F07E"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 xml:space="preserve">Independent Administrator </w:t>
            </w:r>
          </w:p>
        </w:tc>
        <w:tc>
          <w:tcPr>
            <w:tcW w:w="6660" w:type="dxa"/>
          </w:tcPr>
          <w:p w14:paraId="7DAEDFB2" w14:textId="77777777" w:rsidR="002A2869" w:rsidRPr="002A2869" w:rsidRDefault="002A2869" w:rsidP="002E7B49">
            <w:pPr>
              <w:spacing w:after="0"/>
              <w:rPr>
                <w:rFonts w:ascii="Calibri Light" w:hAnsi="Calibri Light" w:cs="Calibri Light"/>
              </w:rPr>
            </w:pPr>
            <w:proofErr w:type="spellStart"/>
            <w:r w:rsidRPr="002A2869">
              <w:rPr>
                <w:rFonts w:ascii="Calibri Light" w:hAnsi="Calibri Light" w:cs="Calibri Light"/>
              </w:rPr>
              <w:t>Amedu</w:t>
            </w:r>
            <w:proofErr w:type="spellEnd"/>
            <w:r w:rsidRPr="002A2869">
              <w:rPr>
                <w:rFonts w:ascii="Calibri Light" w:hAnsi="Calibri Light" w:cs="Calibri Light"/>
              </w:rPr>
              <w:t xml:space="preserve"> </w:t>
            </w:r>
            <w:proofErr w:type="spellStart"/>
            <w:r w:rsidRPr="002A2869">
              <w:rPr>
                <w:rFonts w:ascii="Calibri Light" w:hAnsi="Calibri Light" w:cs="Calibri Light"/>
              </w:rPr>
              <w:t>Onekpe</w:t>
            </w:r>
            <w:proofErr w:type="spellEnd"/>
            <w:r w:rsidRPr="002A2869">
              <w:rPr>
                <w:rFonts w:ascii="Calibri Light" w:hAnsi="Calibri Light" w:cs="Calibri Light"/>
              </w:rPr>
              <w:t xml:space="preserve"> &amp; Co. (Chartered Accountants)</w:t>
            </w:r>
          </w:p>
        </w:tc>
      </w:tr>
      <w:tr w:rsidR="002A2869" w:rsidRPr="002A2869" w14:paraId="676F7B18" w14:textId="77777777" w:rsidTr="002E7B49">
        <w:trPr>
          <w:trHeight w:val="20"/>
        </w:trPr>
        <w:tc>
          <w:tcPr>
            <w:tcW w:w="2785" w:type="dxa"/>
            <w:vMerge w:val="restart"/>
          </w:tcPr>
          <w:p w14:paraId="0585AF9B"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Entities</w:t>
            </w:r>
          </w:p>
        </w:tc>
        <w:tc>
          <w:tcPr>
            <w:tcW w:w="6660" w:type="dxa"/>
          </w:tcPr>
          <w:p w14:paraId="74AE8D4B"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Total number of entities - 1,180</w:t>
            </w:r>
          </w:p>
        </w:tc>
      </w:tr>
      <w:tr w:rsidR="002A2869" w:rsidRPr="002A2869" w14:paraId="2F6F3A4F" w14:textId="77777777" w:rsidTr="002E7B49">
        <w:trPr>
          <w:trHeight w:val="20"/>
        </w:trPr>
        <w:tc>
          <w:tcPr>
            <w:tcW w:w="2785" w:type="dxa"/>
            <w:vMerge/>
          </w:tcPr>
          <w:p w14:paraId="3AD22382" w14:textId="77777777" w:rsidR="002A2869" w:rsidRPr="002A2869" w:rsidRDefault="002A2869" w:rsidP="002E7B49">
            <w:pPr>
              <w:spacing w:after="0"/>
              <w:rPr>
                <w:rFonts w:ascii="Calibri Light" w:hAnsi="Calibri Light" w:cs="Calibri Light"/>
              </w:rPr>
            </w:pPr>
          </w:p>
        </w:tc>
        <w:tc>
          <w:tcPr>
            <w:tcW w:w="6660" w:type="dxa"/>
          </w:tcPr>
          <w:p w14:paraId="2AA8F943"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Entities with Royalty Payments   850</w:t>
            </w:r>
          </w:p>
        </w:tc>
      </w:tr>
      <w:tr w:rsidR="002A2869" w:rsidRPr="002A2869" w14:paraId="1B1ED5F6" w14:textId="77777777" w:rsidTr="002E7B49">
        <w:trPr>
          <w:trHeight w:val="20"/>
        </w:trPr>
        <w:tc>
          <w:tcPr>
            <w:tcW w:w="2785" w:type="dxa"/>
            <w:vMerge/>
          </w:tcPr>
          <w:p w14:paraId="591CC0AA" w14:textId="77777777" w:rsidR="002A2869" w:rsidRPr="002A2869" w:rsidRDefault="002A2869" w:rsidP="002E7B49">
            <w:pPr>
              <w:spacing w:after="0"/>
              <w:rPr>
                <w:rFonts w:ascii="Calibri Light" w:hAnsi="Calibri Light" w:cs="Calibri Light"/>
              </w:rPr>
            </w:pPr>
          </w:p>
        </w:tc>
        <w:tc>
          <w:tcPr>
            <w:tcW w:w="6660" w:type="dxa"/>
          </w:tcPr>
          <w:p w14:paraId="3F181D0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Entities within the materiality threshold   102</w:t>
            </w:r>
          </w:p>
        </w:tc>
      </w:tr>
      <w:tr w:rsidR="002A2869" w:rsidRPr="002A2869" w14:paraId="2DA8DE1A" w14:textId="77777777" w:rsidTr="002E7B49">
        <w:trPr>
          <w:trHeight w:val="20"/>
        </w:trPr>
        <w:tc>
          <w:tcPr>
            <w:tcW w:w="2785" w:type="dxa"/>
            <w:vMerge w:val="restart"/>
          </w:tcPr>
          <w:p w14:paraId="0903033B"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Government revenues</w:t>
            </w:r>
          </w:p>
        </w:tc>
        <w:tc>
          <w:tcPr>
            <w:tcW w:w="6660" w:type="dxa"/>
          </w:tcPr>
          <w:p w14:paraId="539F9F23" w14:textId="77777777" w:rsidR="002A2869" w:rsidRPr="002A2869" w:rsidRDefault="002A2869" w:rsidP="002E7B49">
            <w:pPr>
              <w:spacing w:after="0"/>
              <w:rPr>
                <w:rFonts w:ascii="Calibri Light" w:hAnsi="Calibri Light" w:cs="Calibri Light"/>
                <w:b/>
                <w:bCs/>
              </w:rPr>
            </w:pPr>
            <w:r w:rsidRPr="002A2869">
              <w:rPr>
                <w:rFonts w:ascii="Calibri Light" w:hAnsi="Calibri Light" w:cs="Calibri Light"/>
                <w:b/>
              </w:rPr>
              <w:t>Total government revenues (including non-reconciled)</w:t>
            </w:r>
          </w:p>
        </w:tc>
      </w:tr>
      <w:tr w:rsidR="002A2869" w:rsidRPr="002A2869" w14:paraId="342D1C45" w14:textId="77777777" w:rsidTr="002E7B49">
        <w:trPr>
          <w:trHeight w:val="20"/>
        </w:trPr>
        <w:tc>
          <w:tcPr>
            <w:tcW w:w="2785" w:type="dxa"/>
            <w:vMerge/>
          </w:tcPr>
          <w:p w14:paraId="425D63DC" w14:textId="77777777" w:rsidR="002A2869" w:rsidRPr="002A2869" w:rsidRDefault="002A2869" w:rsidP="002E7B49">
            <w:pPr>
              <w:spacing w:after="0"/>
              <w:rPr>
                <w:rFonts w:ascii="Calibri Light" w:hAnsi="Calibri Light" w:cs="Calibri Light"/>
              </w:rPr>
            </w:pPr>
          </w:p>
        </w:tc>
        <w:tc>
          <w:tcPr>
            <w:tcW w:w="6660" w:type="dxa"/>
          </w:tcPr>
          <w:p w14:paraId="13CCD5A7"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₦128,268,609,963.41</w:t>
            </w:r>
          </w:p>
        </w:tc>
      </w:tr>
      <w:tr w:rsidR="002A2869" w:rsidRPr="002A2869" w14:paraId="653B5E5D" w14:textId="77777777" w:rsidTr="002E7B49">
        <w:trPr>
          <w:trHeight w:val="20"/>
        </w:trPr>
        <w:tc>
          <w:tcPr>
            <w:tcW w:w="2785" w:type="dxa"/>
            <w:vMerge/>
          </w:tcPr>
          <w:p w14:paraId="41A24A2C" w14:textId="77777777" w:rsidR="002A2869" w:rsidRPr="002A2869" w:rsidRDefault="002A2869" w:rsidP="002E7B49">
            <w:pPr>
              <w:spacing w:after="0"/>
              <w:rPr>
                <w:rFonts w:ascii="Calibri Light" w:hAnsi="Calibri Light" w:cs="Calibri Light"/>
              </w:rPr>
            </w:pPr>
          </w:p>
        </w:tc>
        <w:tc>
          <w:tcPr>
            <w:tcW w:w="6660" w:type="dxa"/>
          </w:tcPr>
          <w:p w14:paraId="0A04624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(Section 4.2, Table 29)</w:t>
            </w:r>
          </w:p>
        </w:tc>
      </w:tr>
      <w:tr w:rsidR="002A2869" w:rsidRPr="002A2869" w14:paraId="36B9012D" w14:textId="77777777" w:rsidTr="002E7B49">
        <w:trPr>
          <w:trHeight w:val="20"/>
        </w:trPr>
        <w:tc>
          <w:tcPr>
            <w:tcW w:w="2785" w:type="dxa"/>
            <w:vMerge/>
          </w:tcPr>
          <w:p w14:paraId="319FF971" w14:textId="77777777" w:rsidR="002A2869" w:rsidRPr="002A2869" w:rsidRDefault="002A2869" w:rsidP="002E7B49">
            <w:pPr>
              <w:spacing w:after="0"/>
              <w:rPr>
                <w:rFonts w:ascii="Calibri Light" w:hAnsi="Calibri Light" w:cs="Calibri Light"/>
              </w:rPr>
            </w:pPr>
          </w:p>
        </w:tc>
        <w:tc>
          <w:tcPr>
            <w:tcW w:w="6660" w:type="dxa"/>
          </w:tcPr>
          <w:p w14:paraId="61312DD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b/>
              </w:rPr>
              <w:t>Final reconciled revenues (excl. unilateral disclosure):</w:t>
            </w:r>
          </w:p>
        </w:tc>
      </w:tr>
      <w:tr w:rsidR="002A2869" w:rsidRPr="002A2869" w14:paraId="4D7A8906" w14:textId="77777777" w:rsidTr="002E7B49">
        <w:trPr>
          <w:trHeight w:val="20"/>
        </w:trPr>
        <w:tc>
          <w:tcPr>
            <w:tcW w:w="2785" w:type="dxa"/>
            <w:vMerge/>
          </w:tcPr>
          <w:p w14:paraId="726EF449" w14:textId="77777777" w:rsidR="002A2869" w:rsidRPr="002A2869" w:rsidRDefault="002A2869" w:rsidP="002E7B49">
            <w:pPr>
              <w:spacing w:after="0"/>
              <w:rPr>
                <w:rFonts w:ascii="Calibri Light" w:hAnsi="Calibri Light" w:cs="Calibri Light"/>
              </w:rPr>
            </w:pPr>
          </w:p>
        </w:tc>
        <w:tc>
          <w:tcPr>
            <w:tcW w:w="6660" w:type="dxa"/>
          </w:tcPr>
          <w:p w14:paraId="259E85A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₦114,879,050,283.37</w:t>
            </w:r>
          </w:p>
        </w:tc>
      </w:tr>
      <w:tr w:rsidR="002A2869" w:rsidRPr="002A2869" w14:paraId="4291B00C" w14:textId="77777777" w:rsidTr="002E7B49">
        <w:trPr>
          <w:trHeight w:val="20"/>
        </w:trPr>
        <w:tc>
          <w:tcPr>
            <w:tcW w:w="2785" w:type="dxa"/>
            <w:vMerge/>
          </w:tcPr>
          <w:p w14:paraId="70E782D8" w14:textId="77777777" w:rsidR="002A2869" w:rsidRPr="002A2869" w:rsidRDefault="002A2869" w:rsidP="002E7B49">
            <w:pPr>
              <w:spacing w:after="0"/>
              <w:rPr>
                <w:rFonts w:ascii="Calibri Light" w:hAnsi="Calibri Light" w:cs="Calibri Light"/>
              </w:rPr>
            </w:pPr>
          </w:p>
        </w:tc>
        <w:tc>
          <w:tcPr>
            <w:tcW w:w="6660" w:type="dxa"/>
          </w:tcPr>
          <w:p w14:paraId="7C93863C"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(Section 4.2, Table 29)</w:t>
            </w:r>
          </w:p>
        </w:tc>
      </w:tr>
      <w:tr w:rsidR="002A2869" w:rsidRPr="002A2869" w14:paraId="55C4EC70" w14:textId="77777777" w:rsidTr="002E7B49">
        <w:trPr>
          <w:trHeight w:val="20"/>
        </w:trPr>
        <w:tc>
          <w:tcPr>
            <w:tcW w:w="2785" w:type="dxa"/>
            <w:vMerge w:val="restart"/>
          </w:tcPr>
          <w:p w14:paraId="6A1B86C3"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Company Payments</w:t>
            </w:r>
          </w:p>
        </w:tc>
        <w:tc>
          <w:tcPr>
            <w:tcW w:w="6660" w:type="dxa"/>
          </w:tcPr>
          <w:p w14:paraId="3D0DCED7"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b/>
              </w:rPr>
              <w:t>Total company payments (including non-reconciled):</w:t>
            </w:r>
          </w:p>
        </w:tc>
      </w:tr>
      <w:tr w:rsidR="002A2869" w:rsidRPr="002A2869" w14:paraId="22939F92" w14:textId="77777777" w:rsidTr="002E7B49">
        <w:trPr>
          <w:trHeight w:val="20"/>
        </w:trPr>
        <w:tc>
          <w:tcPr>
            <w:tcW w:w="2785" w:type="dxa"/>
            <w:vMerge/>
          </w:tcPr>
          <w:p w14:paraId="7EAF78D3" w14:textId="77777777" w:rsidR="002A2869" w:rsidRPr="002A2869" w:rsidRDefault="002A2869" w:rsidP="002E7B49">
            <w:pPr>
              <w:spacing w:after="0"/>
              <w:rPr>
                <w:rFonts w:ascii="Calibri Light" w:hAnsi="Calibri Light" w:cs="Calibri Light"/>
              </w:rPr>
            </w:pPr>
          </w:p>
        </w:tc>
        <w:tc>
          <w:tcPr>
            <w:tcW w:w="6660" w:type="dxa"/>
          </w:tcPr>
          <w:p w14:paraId="2CBB2553"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₦126,179,167,264.47</w:t>
            </w:r>
          </w:p>
        </w:tc>
      </w:tr>
      <w:tr w:rsidR="002A2869" w:rsidRPr="002A2869" w14:paraId="3D65A859" w14:textId="77777777" w:rsidTr="002E7B49">
        <w:trPr>
          <w:trHeight w:val="20"/>
        </w:trPr>
        <w:tc>
          <w:tcPr>
            <w:tcW w:w="2785" w:type="dxa"/>
            <w:vMerge/>
          </w:tcPr>
          <w:p w14:paraId="145D6348" w14:textId="77777777" w:rsidR="002A2869" w:rsidRPr="002A2869" w:rsidRDefault="002A2869" w:rsidP="002E7B49">
            <w:pPr>
              <w:spacing w:after="0"/>
              <w:rPr>
                <w:rFonts w:ascii="Calibri Light" w:hAnsi="Calibri Light" w:cs="Calibri Light"/>
              </w:rPr>
            </w:pPr>
          </w:p>
        </w:tc>
        <w:tc>
          <w:tcPr>
            <w:tcW w:w="6660" w:type="dxa"/>
          </w:tcPr>
          <w:p w14:paraId="5DB68052"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 xml:space="preserve">(Section 4.3, Table 30 &amp; (Sec 4.3.3, Table 33) </w:t>
            </w:r>
          </w:p>
        </w:tc>
      </w:tr>
      <w:tr w:rsidR="002A2869" w:rsidRPr="002A2869" w14:paraId="2A79F285" w14:textId="77777777" w:rsidTr="002E7B49">
        <w:trPr>
          <w:trHeight w:val="20"/>
        </w:trPr>
        <w:tc>
          <w:tcPr>
            <w:tcW w:w="2785" w:type="dxa"/>
            <w:vMerge/>
          </w:tcPr>
          <w:p w14:paraId="7FF84102" w14:textId="77777777" w:rsidR="002A2869" w:rsidRPr="002A2869" w:rsidRDefault="002A2869" w:rsidP="002E7B49">
            <w:pPr>
              <w:spacing w:after="0"/>
              <w:rPr>
                <w:rFonts w:ascii="Calibri Light" w:hAnsi="Calibri Light" w:cs="Calibri Light"/>
              </w:rPr>
            </w:pPr>
          </w:p>
        </w:tc>
        <w:tc>
          <w:tcPr>
            <w:tcW w:w="6660" w:type="dxa"/>
          </w:tcPr>
          <w:p w14:paraId="71E2F265"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b/>
              </w:rPr>
              <w:t>Final reconciled payments (excl. unilateral disclosure):</w:t>
            </w:r>
          </w:p>
        </w:tc>
      </w:tr>
      <w:tr w:rsidR="002A2869" w:rsidRPr="002A2869" w14:paraId="46B98697" w14:textId="77777777" w:rsidTr="002E7B49">
        <w:trPr>
          <w:trHeight w:val="20"/>
        </w:trPr>
        <w:tc>
          <w:tcPr>
            <w:tcW w:w="2785" w:type="dxa"/>
            <w:vMerge/>
          </w:tcPr>
          <w:p w14:paraId="2359AC77" w14:textId="77777777" w:rsidR="002A2869" w:rsidRPr="002A2869" w:rsidRDefault="002A2869" w:rsidP="002E7B49">
            <w:pPr>
              <w:spacing w:after="0"/>
              <w:rPr>
                <w:rFonts w:ascii="Calibri Light" w:hAnsi="Calibri Light" w:cs="Calibri Light"/>
              </w:rPr>
            </w:pPr>
          </w:p>
        </w:tc>
        <w:tc>
          <w:tcPr>
            <w:tcW w:w="6660" w:type="dxa"/>
          </w:tcPr>
          <w:p w14:paraId="423A0408"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₦114,824,804,234.92</w:t>
            </w:r>
          </w:p>
        </w:tc>
      </w:tr>
      <w:tr w:rsidR="002A2869" w:rsidRPr="002A2869" w14:paraId="370F6726" w14:textId="77777777" w:rsidTr="002E7B49">
        <w:trPr>
          <w:trHeight w:val="20"/>
        </w:trPr>
        <w:tc>
          <w:tcPr>
            <w:tcW w:w="2785" w:type="dxa"/>
            <w:vMerge/>
          </w:tcPr>
          <w:p w14:paraId="566D26F8" w14:textId="77777777" w:rsidR="002A2869" w:rsidRPr="002A2869" w:rsidRDefault="002A2869" w:rsidP="002E7B49">
            <w:pPr>
              <w:spacing w:after="0"/>
              <w:rPr>
                <w:rFonts w:ascii="Calibri Light" w:hAnsi="Calibri Light" w:cs="Calibri Light"/>
              </w:rPr>
            </w:pPr>
          </w:p>
        </w:tc>
        <w:tc>
          <w:tcPr>
            <w:tcW w:w="6660" w:type="dxa"/>
          </w:tcPr>
          <w:p w14:paraId="347CE950"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 xml:space="preserve">(Section 4.3, Table 30) </w:t>
            </w:r>
          </w:p>
        </w:tc>
      </w:tr>
      <w:tr w:rsidR="002A2869" w:rsidRPr="002A2869" w14:paraId="641956F2" w14:textId="77777777" w:rsidTr="002E7B49">
        <w:trPr>
          <w:trHeight w:val="20"/>
        </w:trPr>
        <w:tc>
          <w:tcPr>
            <w:tcW w:w="2785" w:type="dxa"/>
          </w:tcPr>
          <w:p w14:paraId="64F4E269"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Largest revenue stream (type and %)</w:t>
            </w:r>
          </w:p>
        </w:tc>
        <w:tc>
          <w:tcPr>
            <w:tcW w:w="6660" w:type="dxa"/>
          </w:tcPr>
          <w:p w14:paraId="219ECC89"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 xml:space="preserve">Valued added tax (VAT), (₦67,519,604,585.85; 55%) of the 2020 total reconciled flows (Section 4.6.2, Table 41) </w:t>
            </w:r>
          </w:p>
        </w:tc>
      </w:tr>
      <w:tr w:rsidR="002A2869" w:rsidRPr="002A2869" w14:paraId="6690E704" w14:textId="77777777" w:rsidTr="002E7B49">
        <w:trPr>
          <w:trHeight w:val="20"/>
        </w:trPr>
        <w:tc>
          <w:tcPr>
            <w:tcW w:w="2785" w:type="dxa"/>
            <w:vMerge w:val="restart"/>
          </w:tcPr>
          <w:p w14:paraId="3B295E14"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Coverage (Types of Financial flows)</w:t>
            </w:r>
          </w:p>
        </w:tc>
        <w:tc>
          <w:tcPr>
            <w:tcW w:w="6660" w:type="dxa"/>
          </w:tcPr>
          <w:p w14:paraId="3D0AE8C7"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b/>
              </w:rPr>
              <w:t>Reconciled financial flows:</w:t>
            </w:r>
          </w:p>
        </w:tc>
      </w:tr>
      <w:tr w:rsidR="002A2869" w:rsidRPr="002A2869" w14:paraId="2497BCC8" w14:textId="77777777" w:rsidTr="002E7B49">
        <w:trPr>
          <w:trHeight w:val="20"/>
        </w:trPr>
        <w:tc>
          <w:tcPr>
            <w:tcW w:w="2785" w:type="dxa"/>
            <w:vMerge/>
          </w:tcPr>
          <w:p w14:paraId="5FFB84A7" w14:textId="77777777" w:rsidR="002A2869" w:rsidRPr="002A2869" w:rsidRDefault="002A2869" w:rsidP="002E7B49">
            <w:pPr>
              <w:spacing w:after="0"/>
              <w:rPr>
                <w:rFonts w:ascii="Calibri Light" w:hAnsi="Calibri Light" w:cs="Calibri Light"/>
              </w:rPr>
            </w:pPr>
          </w:p>
        </w:tc>
        <w:tc>
          <w:tcPr>
            <w:tcW w:w="6660" w:type="dxa"/>
          </w:tcPr>
          <w:p w14:paraId="4F1CF2B4"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 xml:space="preserve">FIRS – Taxes: (₦111,474,522,838.56; 97.04%); (Section 4.3.2, Table 32) </w:t>
            </w:r>
          </w:p>
        </w:tc>
      </w:tr>
      <w:tr w:rsidR="002A2869" w:rsidRPr="002A2869" w14:paraId="40D1249C" w14:textId="77777777" w:rsidTr="002E7B49">
        <w:trPr>
          <w:trHeight w:val="20"/>
        </w:trPr>
        <w:tc>
          <w:tcPr>
            <w:tcW w:w="2785" w:type="dxa"/>
            <w:vMerge/>
          </w:tcPr>
          <w:p w14:paraId="6C3212E1" w14:textId="77777777" w:rsidR="002A2869" w:rsidRPr="002A2869" w:rsidRDefault="002A2869" w:rsidP="002E7B49">
            <w:pPr>
              <w:spacing w:after="0"/>
              <w:rPr>
                <w:rFonts w:ascii="Calibri Light" w:hAnsi="Calibri Light" w:cs="Calibri Light"/>
              </w:rPr>
            </w:pPr>
          </w:p>
        </w:tc>
        <w:tc>
          <w:tcPr>
            <w:tcW w:w="6660" w:type="dxa"/>
          </w:tcPr>
          <w:p w14:paraId="580B33D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MID – Royalty and Others: (₦2,733,404,807.31; 58%); (Section 4.3.2, Table 32)</w:t>
            </w:r>
          </w:p>
        </w:tc>
      </w:tr>
      <w:tr w:rsidR="002A2869" w:rsidRPr="002A2869" w14:paraId="7CDB4248" w14:textId="77777777" w:rsidTr="002E7B49">
        <w:trPr>
          <w:trHeight w:val="20"/>
        </w:trPr>
        <w:tc>
          <w:tcPr>
            <w:tcW w:w="2785" w:type="dxa"/>
            <w:vMerge/>
          </w:tcPr>
          <w:p w14:paraId="32765C86" w14:textId="77777777" w:rsidR="002A2869" w:rsidRPr="002A2869" w:rsidRDefault="002A2869" w:rsidP="002E7B49">
            <w:pPr>
              <w:spacing w:after="0"/>
              <w:rPr>
                <w:rFonts w:ascii="Calibri Light" w:hAnsi="Calibri Light" w:cs="Calibri Light"/>
              </w:rPr>
            </w:pPr>
          </w:p>
        </w:tc>
        <w:tc>
          <w:tcPr>
            <w:tcW w:w="6660" w:type="dxa"/>
          </w:tcPr>
          <w:p w14:paraId="01C85115"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 xml:space="preserve">MCO – Annual Service Fee and Others: (₦671,122,637.50; 2.38%); (Section 4.3.2, Table 32) </w:t>
            </w:r>
          </w:p>
        </w:tc>
      </w:tr>
      <w:tr w:rsidR="002A2869" w:rsidRPr="002A2869" w14:paraId="7CBA3015" w14:textId="77777777" w:rsidTr="002E7B49">
        <w:trPr>
          <w:trHeight w:val="20"/>
        </w:trPr>
        <w:tc>
          <w:tcPr>
            <w:tcW w:w="2785" w:type="dxa"/>
            <w:vMerge w:val="restart"/>
          </w:tcPr>
          <w:p w14:paraId="028AB215"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Total discrepancies</w:t>
            </w:r>
          </w:p>
        </w:tc>
        <w:tc>
          <w:tcPr>
            <w:tcW w:w="6660" w:type="dxa"/>
          </w:tcPr>
          <w:p w14:paraId="1DDE85A8"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Initial: ₦2,463,882,484.20</w:t>
            </w:r>
            <w:r w:rsidRPr="002A2869">
              <w:rPr>
                <w:rFonts w:ascii="Calibri Light" w:hAnsi="Calibri Light" w:cs="Calibri Light"/>
                <w:b/>
                <w:bCs/>
              </w:rPr>
              <w:t xml:space="preserve"> </w:t>
            </w:r>
            <w:r w:rsidRPr="002A2869">
              <w:rPr>
                <w:rFonts w:ascii="Calibri Light" w:hAnsi="Calibri Light" w:cs="Calibri Light"/>
              </w:rPr>
              <w:t>(2.16% of initial government revenue) (Appendix 13a)</w:t>
            </w:r>
          </w:p>
        </w:tc>
      </w:tr>
      <w:tr w:rsidR="002A2869" w:rsidRPr="002A2869" w14:paraId="22708B77" w14:textId="77777777" w:rsidTr="002E7B49">
        <w:trPr>
          <w:trHeight w:val="20"/>
        </w:trPr>
        <w:tc>
          <w:tcPr>
            <w:tcW w:w="2785" w:type="dxa"/>
            <w:vMerge/>
          </w:tcPr>
          <w:p w14:paraId="0DD3935D" w14:textId="77777777" w:rsidR="002A2869" w:rsidRPr="002A2869" w:rsidRDefault="002A2869" w:rsidP="002E7B49">
            <w:pPr>
              <w:spacing w:after="0"/>
              <w:rPr>
                <w:rFonts w:ascii="Calibri Light" w:hAnsi="Calibri Light" w:cs="Calibri Light"/>
              </w:rPr>
            </w:pPr>
          </w:p>
        </w:tc>
        <w:tc>
          <w:tcPr>
            <w:tcW w:w="6660" w:type="dxa"/>
          </w:tcPr>
          <w:p w14:paraId="08C90279" w14:textId="77777777" w:rsidR="002A2869" w:rsidRPr="002A2869" w:rsidRDefault="002A2869" w:rsidP="002E7B49">
            <w:pPr>
              <w:spacing w:after="0"/>
              <w:rPr>
                <w:rFonts w:ascii="Calibri Light" w:hAnsi="Calibri Light" w:cs="Calibri Light"/>
                <w:highlight w:val="yellow"/>
              </w:rPr>
            </w:pPr>
            <w:r w:rsidRPr="002A2869">
              <w:rPr>
                <w:rFonts w:ascii="Calibri Light" w:hAnsi="Calibri Light" w:cs="Calibri Light"/>
              </w:rPr>
              <w:t xml:space="preserve">Final: ₦54,246,048.45 (Section 4.3, Table 30) </w:t>
            </w:r>
          </w:p>
        </w:tc>
      </w:tr>
      <w:tr w:rsidR="002A2869" w:rsidRPr="002A2869" w14:paraId="301F2606" w14:textId="77777777" w:rsidTr="002E7B49">
        <w:trPr>
          <w:trHeight w:val="20"/>
        </w:trPr>
        <w:tc>
          <w:tcPr>
            <w:tcW w:w="2785" w:type="dxa"/>
            <w:vMerge w:val="restart"/>
          </w:tcPr>
          <w:p w14:paraId="52A30DD9"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Production</w:t>
            </w:r>
          </w:p>
        </w:tc>
        <w:tc>
          <w:tcPr>
            <w:tcW w:w="6660" w:type="dxa"/>
          </w:tcPr>
          <w:p w14:paraId="545731D2"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Total Quantity Used/Sold (71,151,029.90 Tons); (Section 3.2.3, Table 16)</w:t>
            </w:r>
          </w:p>
        </w:tc>
      </w:tr>
      <w:tr w:rsidR="002A2869" w:rsidRPr="002A2869" w14:paraId="7ABA71E5" w14:textId="77777777" w:rsidTr="002E7B49">
        <w:trPr>
          <w:trHeight w:val="20"/>
        </w:trPr>
        <w:tc>
          <w:tcPr>
            <w:tcW w:w="2785" w:type="dxa"/>
            <w:vMerge/>
          </w:tcPr>
          <w:p w14:paraId="36027AC3" w14:textId="77777777" w:rsidR="002A2869" w:rsidRPr="002A2869" w:rsidRDefault="002A2869" w:rsidP="002E7B49">
            <w:pPr>
              <w:spacing w:after="0"/>
              <w:rPr>
                <w:rFonts w:ascii="Calibri Light" w:hAnsi="Calibri Light" w:cs="Calibri Light"/>
              </w:rPr>
            </w:pPr>
          </w:p>
        </w:tc>
        <w:tc>
          <w:tcPr>
            <w:tcW w:w="6660" w:type="dxa"/>
          </w:tcPr>
          <w:p w14:paraId="182C68B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Total Value (₦396,999,670,303.93); (Appendix 10)</w:t>
            </w:r>
          </w:p>
        </w:tc>
      </w:tr>
      <w:tr w:rsidR="002A2869" w:rsidRPr="002A2869" w14:paraId="5BC4D08C" w14:textId="77777777" w:rsidTr="002E7B49">
        <w:trPr>
          <w:trHeight w:val="20"/>
        </w:trPr>
        <w:tc>
          <w:tcPr>
            <w:tcW w:w="2785" w:type="dxa"/>
            <w:vMerge/>
          </w:tcPr>
          <w:p w14:paraId="5DB06596" w14:textId="77777777" w:rsidR="002A2869" w:rsidRPr="002A2869" w:rsidRDefault="002A2869" w:rsidP="002E7B49">
            <w:pPr>
              <w:spacing w:after="0"/>
              <w:rPr>
                <w:rFonts w:ascii="Calibri Light" w:hAnsi="Calibri Light" w:cs="Calibri Light"/>
              </w:rPr>
            </w:pPr>
          </w:p>
        </w:tc>
        <w:tc>
          <w:tcPr>
            <w:tcW w:w="6660" w:type="dxa"/>
          </w:tcPr>
          <w:p w14:paraId="53360E06" w14:textId="77777777" w:rsidR="002A2869" w:rsidRPr="002A2869" w:rsidRDefault="002A2869" w:rsidP="002E7B49">
            <w:pPr>
              <w:spacing w:after="0"/>
              <w:rPr>
                <w:rFonts w:ascii="Calibri Light" w:hAnsi="Calibri Light" w:cs="Calibri Light"/>
                <w:b/>
                <w:bCs/>
              </w:rPr>
            </w:pPr>
            <w:r w:rsidRPr="002A2869">
              <w:rPr>
                <w:rFonts w:ascii="Calibri Light" w:hAnsi="Calibri Light" w:cs="Calibri Light"/>
              </w:rPr>
              <w:t>Total Royalty paid</w:t>
            </w:r>
            <w:r w:rsidRPr="002A2869">
              <w:rPr>
                <w:rFonts w:ascii="Calibri Light" w:hAnsi="Calibri Light" w:cs="Calibri Light"/>
                <w:b/>
                <w:bCs/>
              </w:rPr>
              <w:t xml:space="preserve"> </w:t>
            </w:r>
            <w:r w:rsidRPr="002A2869">
              <w:rPr>
                <w:rFonts w:ascii="Calibri Light" w:hAnsi="Calibri Light" w:cs="Calibri Light"/>
              </w:rPr>
              <w:t>(₦3,016,582,236.07); (Section 3.2.3, Table 16)</w:t>
            </w:r>
          </w:p>
        </w:tc>
      </w:tr>
      <w:tr w:rsidR="002A2869" w:rsidRPr="002A2869" w14:paraId="199572E6" w14:textId="77777777" w:rsidTr="002E7B49">
        <w:trPr>
          <w:trHeight w:val="20"/>
        </w:trPr>
        <w:tc>
          <w:tcPr>
            <w:tcW w:w="2785" w:type="dxa"/>
            <w:vMerge/>
          </w:tcPr>
          <w:p w14:paraId="288178EE" w14:textId="77777777" w:rsidR="002A2869" w:rsidRPr="002A2869" w:rsidRDefault="002A2869" w:rsidP="002E7B49">
            <w:pPr>
              <w:spacing w:after="0"/>
              <w:rPr>
                <w:rFonts w:ascii="Calibri Light" w:hAnsi="Calibri Light" w:cs="Calibri Light"/>
              </w:rPr>
            </w:pPr>
          </w:p>
        </w:tc>
        <w:tc>
          <w:tcPr>
            <w:tcW w:w="6660" w:type="dxa"/>
          </w:tcPr>
          <w:p w14:paraId="0A0915C9"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b/>
              </w:rPr>
              <w:t xml:space="preserve">Top 5 Minerals Production States (Section 3.2.3, Table 16, Appendix 10): </w:t>
            </w:r>
          </w:p>
        </w:tc>
      </w:tr>
      <w:tr w:rsidR="002A2869" w:rsidRPr="002A2869" w14:paraId="239E3376" w14:textId="77777777" w:rsidTr="002E7B49">
        <w:trPr>
          <w:trHeight w:val="20"/>
        </w:trPr>
        <w:tc>
          <w:tcPr>
            <w:tcW w:w="2785" w:type="dxa"/>
            <w:vMerge/>
          </w:tcPr>
          <w:p w14:paraId="1565A1D9" w14:textId="77777777" w:rsidR="002A2869" w:rsidRPr="002A2869" w:rsidRDefault="002A2869" w:rsidP="002E7B49">
            <w:pPr>
              <w:spacing w:after="0"/>
              <w:rPr>
                <w:rFonts w:ascii="Calibri Light" w:hAnsi="Calibri Light" w:cs="Calibri Light"/>
              </w:rPr>
            </w:pPr>
          </w:p>
        </w:tc>
        <w:tc>
          <w:tcPr>
            <w:tcW w:w="6660" w:type="dxa"/>
          </w:tcPr>
          <w:p w14:paraId="76FEAF76"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Ogun (17,019,930.98 Tons; ₦12,177,946,064.00 Value; ₦609,603,416.24 Royalty)</w:t>
            </w:r>
          </w:p>
        </w:tc>
      </w:tr>
      <w:tr w:rsidR="002A2869" w:rsidRPr="002A2869" w14:paraId="75977E69" w14:textId="77777777" w:rsidTr="002E7B49">
        <w:trPr>
          <w:trHeight w:val="20"/>
        </w:trPr>
        <w:tc>
          <w:tcPr>
            <w:tcW w:w="2785" w:type="dxa"/>
            <w:vMerge/>
          </w:tcPr>
          <w:p w14:paraId="0728F76F" w14:textId="77777777" w:rsidR="002A2869" w:rsidRPr="002A2869" w:rsidRDefault="002A2869" w:rsidP="002E7B49">
            <w:pPr>
              <w:spacing w:after="0"/>
              <w:rPr>
                <w:rFonts w:ascii="Calibri Light" w:hAnsi="Calibri Light" w:cs="Calibri Light"/>
              </w:rPr>
            </w:pPr>
          </w:p>
        </w:tc>
        <w:tc>
          <w:tcPr>
            <w:tcW w:w="6660" w:type="dxa"/>
          </w:tcPr>
          <w:p w14:paraId="49A90E54"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Kogi (</w:t>
            </w:r>
            <w:r w:rsidRPr="002A2869">
              <w:rPr>
                <w:rFonts w:ascii="Calibri Light" w:eastAsia="Times New Roman" w:hAnsi="Calibri Light" w:cs="Calibri Light"/>
              </w:rPr>
              <w:t>11,715,000</w:t>
            </w:r>
            <w:r w:rsidRPr="002A2869">
              <w:rPr>
                <w:rFonts w:ascii="Calibri Light" w:hAnsi="Calibri Light" w:cs="Calibri Light"/>
                <w:lang w:val="en-GB"/>
              </w:rPr>
              <w:t xml:space="preserve"> </w:t>
            </w:r>
            <w:r w:rsidRPr="002A2869">
              <w:rPr>
                <w:rFonts w:ascii="Calibri Light" w:hAnsi="Calibri Light" w:cs="Calibri Light"/>
              </w:rPr>
              <w:t>Tons; ₦8,027,328,729.97 Value; ₦367,188,065.08 Royalty)</w:t>
            </w:r>
          </w:p>
        </w:tc>
      </w:tr>
      <w:tr w:rsidR="002A2869" w:rsidRPr="002A2869" w14:paraId="2681BDE3" w14:textId="77777777" w:rsidTr="002E7B49">
        <w:trPr>
          <w:trHeight w:val="20"/>
        </w:trPr>
        <w:tc>
          <w:tcPr>
            <w:tcW w:w="2785" w:type="dxa"/>
            <w:vMerge/>
          </w:tcPr>
          <w:p w14:paraId="4FD97070" w14:textId="77777777" w:rsidR="002A2869" w:rsidRPr="002A2869" w:rsidRDefault="002A2869" w:rsidP="002E7B49">
            <w:pPr>
              <w:spacing w:after="0"/>
              <w:rPr>
                <w:rFonts w:ascii="Calibri Light" w:hAnsi="Calibri Light" w:cs="Calibri Light"/>
              </w:rPr>
            </w:pPr>
          </w:p>
        </w:tc>
        <w:tc>
          <w:tcPr>
            <w:tcW w:w="6660" w:type="dxa"/>
          </w:tcPr>
          <w:p w14:paraId="63BB60E9"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Edo (5,994,000 Tons; (₦5,965,447,572.60 Value; ₦229,154,286.74</w:t>
            </w:r>
            <w:r w:rsidRPr="002A2869">
              <w:rPr>
                <w:rFonts w:ascii="Calibri Light" w:hAnsi="Calibri Light" w:cs="Calibri Light"/>
                <w:lang w:val="en-GB"/>
              </w:rPr>
              <w:t xml:space="preserve"> </w:t>
            </w:r>
            <w:r w:rsidRPr="002A2869">
              <w:rPr>
                <w:rFonts w:ascii="Calibri Light" w:hAnsi="Calibri Light" w:cs="Calibri Light"/>
              </w:rPr>
              <w:t>Royalty)</w:t>
            </w:r>
          </w:p>
        </w:tc>
      </w:tr>
      <w:tr w:rsidR="002A2869" w:rsidRPr="002A2869" w14:paraId="1F7886C3" w14:textId="77777777" w:rsidTr="002E7B49">
        <w:trPr>
          <w:trHeight w:val="20"/>
        </w:trPr>
        <w:tc>
          <w:tcPr>
            <w:tcW w:w="2785" w:type="dxa"/>
            <w:vMerge/>
          </w:tcPr>
          <w:p w14:paraId="5A5E6EE0" w14:textId="77777777" w:rsidR="002A2869" w:rsidRPr="002A2869" w:rsidRDefault="002A2869" w:rsidP="002E7B49">
            <w:pPr>
              <w:spacing w:after="0"/>
              <w:rPr>
                <w:rFonts w:ascii="Calibri Light" w:hAnsi="Calibri Light" w:cs="Calibri Light"/>
              </w:rPr>
            </w:pPr>
          </w:p>
        </w:tc>
        <w:tc>
          <w:tcPr>
            <w:tcW w:w="6660" w:type="dxa"/>
          </w:tcPr>
          <w:p w14:paraId="73D0772A"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Ebonyi (2,532,000</w:t>
            </w:r>
            <w:r w:rsidRPr="002A2869">
              <w:rPr>
                <w:rFonts w:ascii="Calibri Light" w:hAnsi="Calibri Light" w:cs="Calibri Light"/>
                <w:lang w:val="en-GB"/>
              </w:rPr>
              <w:t xml:space="preserve"> </w:t>
            </w:r>
            <w:r w:rsidRPr="002A2869">
              <w:rPr>
                <w:rFonts w:ascii="Calibri Light" w:hAnsi="Calibri Light" w:cs="Calibri Light"/>
              </w:rPr>
              <w:t>Tons; (₦4,209,646,720.00</w:t>
            </w:r>
            <w:r w:rsidRPr="002A2869">
              <w:rPr>
                <w:rFonts w:ascii="Calibri Light" w:hAnsi="Calibri Light" w:cs="Calibri Light"/>
                <w:color w:val="FF0000"/>
              </w:rPr>
              <w:t xml:space="preserve"> </w:t>
            </w:r>
            <w:r w:rsidRPr="002A2869">
              <w:rPr>
                <w:rFonts w:ascii="Calibri Light" w:hAnsi="Calibri Light" w:cs="Calibri Light"/>
              </w:rPr>
              <w:t>Value; ₦200,157,851.00 Royalty)</w:t>
            </w:r>
            <w:r w:rsidRPr="002A2869">
              <w:rPr>
                <w:rFonts w:ascii="Calibri Light" w:eastAsia="Times New Roman" w:hAnsi="Calibri Light" w:cs="Calibri Light"/>
              </w:rPr>
              <w:t xml:space="preserve"> </w:t>
            </w:r>
          </w:p>
        </w:tc>
      </w:tr>
      <w:tr w:rsidR="002A2869" w:rsidRPr="002A2869" w14:paraId="734DB6C1" w14:textId="77777777" w:rsidTr="002E7B49">
        <w:trPr>
          <w:trHeight w:val="20"/>
        </w:trPr>
        <w:tc>
          <w:tcPr>
            <w:tcW w:w="2785" w:type="dxa"/>
            <w:vMerge/>
          </w:tcPr>
          <w:p w14:paraId="6DD6AE18" w14:textId="77777777" w:rsidR="002A2869" w:rsidRPr="002A2869" w:rsidRDefault="002A2869" w:rsidP="002E7B49">
            <w:pPr>
              <w:spacing w:after="0"/>
              <w:rPr>
                <w:rFonts w:ascii="Calibri Light" w:hAnsi="Calibri Light" w:cs="Calibri Light"/>
              </w:rPr>
            </w:pPr>
          </w:p>
        </w:tc>
        <w:tc>
          <w:tcPr>
            <w:tcW w:w="6660" w:type="dxa"/>
          </w:tcPr>
          <w:p w14:paraId="5FE1C4F4" w14:textId="77777777" w:rsidR="002A2869" w:rsidRPr="002A2869" w:rsidRDefault="002A2869" w:rsidP="002E7B49">
            <w:pPr>
              <w:spacing w:after="0"/>
              <w:rPr>
                <w:rFonts w:ascii="Calibri Light" w:hAnsi="Calibri Light" w:cs="Calibri Light"/>
              </w:rPr>
            </w:pPr>
            <w:r w:rsidRPr="002A2869">
              <w:rPr>
                <w:rFonts w:ascii="Calibri Light" w:eastAsia="Times New Roman" w:hAnsi="Calibri Light" w:cs="Calibri Light"/>
              </w:rPr>
              <w:t xml:space="preserve">Bayelsa </w:t>
            </w:r>
            <w:r w:rsidRPr="002A2869">
              <w:rPr>
                <w:rFonts w:ascii="Calibri Light" w:hAnsi="Calibri Light" w:cs="Calibri Light"/>
              </w:rPr>
              <w:t>(</w:t>
            </w:r>
            <w:r w:rsidRPr="002A2869">
              <w:rPr>
                <w:rFonts w:ascii="Calibri Light" w:eastAsia="Times New Roman" w:hAnsi="Calibri Light" w:cs="Calibri Light"/>
              </w:rPr>
              <w:t>4,328,000</w:t>
            </w:r>
            <w:r w:rsidRPr="002A2869">
              <w:rPr>
                <w:rFonts w:ascii="Calibri Light" w:hAnsi="Calibri Light" w:cs="Calibri Light"/>
              </w:rPr>
              <w:t xml:space="preserve"> Tons</w:t>
            </w:r>
            <w:r w:rsidRPr="002A2869">
              <w:rPr>
                <w:rFonts w:ascii="Calibri Light" w:hAnsi="Calibri Light" w:cs="Calibri Light"/>
                <w:b/>
                <w:bCs/>
              </w:rPr>
              <w:t xml:space="preserve">; </w:t>
            </w:r>
            <w:r w:rsidRPr="002A2869">
              <w:rPr>
                <w:rFonts w:ascii="Calibri Light" w:hAnsi="Calibri Light" w:cs="Calibri Light"/>
              </w:rPr>
              <w:t>₦3,552,039,976.00</w:t>
            </w:r>
            <w:r w:rsidRPr="002A2869">
              <w:rPr>
                <w:rFonts w:ascii="Calibri Light" w:hAnsi="Calibri Light" w:cs="Calibri Light"/>
                <w:b/>
                <w:bCs/>
              </w:rPr>
              <w:t xml:space="preserve"> </w:t>
            </w:r>
            <w:r w:rsidRPr="002A2869">
              <w:rPr>
                <w:rFonts w:ascii="Calibri Light" w:hAnsi="Calibri Light" w:cs="Calibri Light"/>
              </w:rPr>
              <w:t xml:space="preserve">Value; </w:t>
            </w:r>
            <w:r w:rsidRPr="002A2869">
              <w:rPr>
                <w:rFonts w:ascii="Calibri Light" w:eastAsia="Times New Roman" w:hAnsi="Calibri Light" w:cs="Calibri Light"/>
              </w:rPr>
              <w:t>₦173,117,854.35 Royalty</w:t>
            </w:r>
            <w:r w:rsidRPr="002A2869">
              <w:rPr>
                <w:rFonts w:ascii="Calibri Light" w:hAnsi="Calibri Light" w:cs="Calibri Light"/>
              </w:rPr>
              <w:t>)</w:t>
            </w:r>
          </w:p>
        </w:tc>
      </w:tr>
      <w:tr w:rsidR="002A2869" w:rsidRPr="002A2869" w14:paraId="4A7DAD71" w14:textId="77777777" w:rsidTr="002E7B49">
        <w:trPr>
          <w:trHeight w:val="20"/>
        </w:trPr>
        <w:tc>
          <w:tcPr>
            <w:tcW w:w="2785" w:type="dxa"/>
            <w:vMerge w:val="restart"/>
          </w:tcPr>
          <w:p w14:paraId="0768FC75" w14:textId="77777777" w:rsidR="002A2869" w:rsidRPr="002A2869" w:rsidRDefault="002A2869" w:rsidP="002E7B49">
            <w:pPr>
              <w:spacing w:after="0"/>
              <w:rPr>
                <w:rFonts w:asciiTheme="majorHAnsi" w:hAnsiTheme="majorHAnsi" w:cstheme="majorHAnsi"/>
              </w:rPr>
            </w:pPr>
            <w:r w:rsidRPr="002A2869">
              <w:rPr>
                <w:rFonts w:asciiTheme="majorHAnsi" w:hAnsiTheme="majorHAnsi" w:cstheme="majorHAnsi"/>
              </w:rPr>
              <w:t>Export</w:t>
            </w:r>
          </w:p>
        </w:tc>
        <w:tc>
          <w:tcPr>
            <w:tcW w:w="6660" w:type="dxa"/>
          </w:tcPr>
          <w:p w14:paraId="61A9CF2C" w14:textId="77777777" w:rsidR="002A2869" w:rsidRPr="002A2869" w:rsidRDefault="002A2869" w:rsidP="002E7B49">
            <w:pPr>
              <w:spacing w:after="0"/>
              <w:rPr>
                <w:rFonts w:asciiTheme="majorHAnsi" w:hAnsiTheme="majorHAnsi" w:cstheme="majorHAnsi"/>
                <w:b/>
                <w:bCs/>
                <w:noProof/>
                <w:spacing w:val="-2"/>
              </w:rPr>
            </w:pPr>
            <w:r w:rsidRPr="002A2869">
              <w:rPr>
                <w:rFonts w:asciiTheme="majorHAnsi" w:hAnsiTheme="majorHAnsi" w:cstheme="majorHAnsi"/>
                <w:b/>
                <w:bCs/>
                <w:noProof/>
                <w:spacing w:val="-2"/>
              </w:rPr>
              <w:t xml:space="preserve">Export Minerals By Companies (Section 3.3, Table 19) </w:t>
            </w:r>
          </w:p>
        </w:tc>
      </w:tr>
      <w:tr w:rsidR="002A2869" w:rsidRPr="002A2869" w14:paraId="2C97530A" w14:textId="77777777" w:rsidTr="002E7B49">
        <w:trPr>
          <w:trHeight w:val="20"/>
        </w:trPr>
        <w:tc>
          <w:tcPr>
            <w:tcW w:w="2785" w:type="dxa"/>
            <w:vMerge/>
          </w:tcPr>
          <w:p w14:paraId="52739573" w14:textId="77777777" w:rsidR="002A2869" w:rsidRPr="002A2869" w:rsidRDefault="002A2869" w:rsidP="002E7B49">
            <w:pPr>
              <w:spacing w:after="0"/>
              <w:rPr>
                <w:rFonts w:ascii="Calibri Light" w:hAnsi="Calibri Light" w:cs="Calibri Light"/>
              </w:rPr>
            </w:pPr>
          </w:p>
        </w:tc>
        <w:tc>
          <w:tcPr>
            <w:tcW w:w="6660" w:type="dxa"/>
          </w:tcPr>
          <w:p w14:paraId="37394EF8" w14:textId="77777777" w:rsidR="002A2869" w:rsidRPr="002A2869" w:rsidRDefault="002A2869" w:rsidP="002E7B49">
            <w:pPr>
              <w:spacing w:after="0"/>
              <w:rPr>
                <w:rFonts w:ascii="Calibri Light" w:hAnsi="Calibri Light" w:cs="Calibri Light"/>
              </w:rPr>
            </w:pPr>
            <w:r w:rsidRPr="002A2869">
              <w:rPr>
                <w:rFonts w:asciiTheme="majorHAnsi" w:hAnsiTheme="majorHAnsi" w:cstheme="majorHAnsi"/>
              </w:rPr>
              <w:t xml:space="preserve">Total Export Quantity 32,992.62 Tons </w:t>
            </w:r>
          </w:p>
        </w:tc>
      </w:tr>
      <w:tr w:rsidR="002A2869" w:rsidRPr="002A2869" w14:paraId="17F4E29E" w14:textId="77777777" w:rsidTr="002E7B49">
        <w:trPr>
          <w:trHeight w:val="20"/>
        </w:trPr>
        <w:tc>
          <w:tcPr>
            <w:tcW w:w="2785" w:type="dxa"/>
            <w:vMerge/>
          </w:tcPr>
          <w:p w14:paraId="44598365" w14:textId="77777777" w:rsidR="002A2869" w:rsidRPr="002A2869" w:rsidRDefault="002A2869" w:rsidP="002E7B49">
            <w:pPr>
              <w:spacing w:after="0"/>
              <w:rPr>
                <w:rFonts w:ascii="Calibri Light" w:hAnsi="Calibri Light" w:cs="Calibri Light"/>
              </w:rPr>
            </w:pPr>
          </w:p>
        </w:tc>
        <w:tc>
          <w:tcPr>
            <w:tcW w:w="6660" w:type="dxa"/>
          </w:tcPr>
          <w:p w14:paraId="39128E96" w14:textId="77777777" w:rsidR="002A2869" w:rsidRPr="002A2869" w:rsidRDefault="002A2869" w:rsidP="002E7B49">
            <w:pPr>
              <w:spacing w:after="0"/>
              <w:rPr>
                <w:rFonts w:ascii="Calibri Light" w:hAnsi="Calibri Light" w:cs="Calibri Light"/>
              </w:rPr>
            </w:pPr>
            <w:r w:rsidRPr="002A2869">
              <w:rPr>
                <w:rFonts w:asciiTheme="majorHAnsi" w:hAnsiTheme="majorHAnsi" w:cstheme="majorHAnsi"/>
              </w:rPr>
              <w:t>Total Export Value $42,458,000</w:t>
            </w:r>
          </w:p>
        </w:tc>
      </w:tr>
      <w:tr w:rsidR="002A2869" w:rsidRPr="002A2869" w14:paraId="7162F25F" w14:textId="77777777" w:rsidTr="002E7B49">
        <w:trPr>
          <w:trHeight w:val="20"/>
        </w:trPr>
        <w:tc>
          <w:tcPr>
            <w:tcW w:w="2785" w:type="dxa"/>
            <w:vMerge w:val="restart"/>
          </w:tcPr>
          <w:p w14:paraId="28A67DE0"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GDP</w:t>
            </w:r>
          </w:p>
        </w:tc>
        <w:tc>
          <w:tcPr>
            <w:tcW w:w="6660" w:type="dxa"/>
          </w:tcPr>
          <w:p w14:paraId="1637AFE0"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GDP - ₦</w:t>
            </w:r>
            <w:r w:rsidRPr="002A2869">
              <w:rPr>
                <w:rFonts w:ascii="Calibri Light" w:eastAsia="Times New Roman" w:hAnsi="Calibri Light" w:cs="Calibri Light"/>
              </w:rPr>
              <w:t>152.32</w:t>
            </w:r>
            <w:r w:rsidRPr="002A2869">
              <w:rPr>
                <w:rFonts w:ascii="Calibri Light" w:hAnsi="Calibri Light" w:cs="Calibri Light"/>
              </w:rPr>
              <w:t xml:space="preserve"> trillion (Section 6.3.1, Table 53)</w:t>
            </w:r>
          </w:p>
        </w:tc>
      </w:tr>
      <w:tr w:rsidR="002A2869" w:rsidRPr="002A2869" w14:paraId="75F2AAB6" w14:textId="77777777" w:rsidTr="002E7B49">
        <w:trPr>
          <w:trHeight w:val="20"/>
        </w:trPr>
        <w:tc>
          <w:tcPr>
            <w:tcW w:w="2785" w:type="dxa"/>
            <w:vMerge/>
          </w:tcPr>
          <w:p w14:paraId="7BF92A15" w14:textId="77777777" w:rsidR="002A2869" w:rsidRPr="002A2869" w:rsidRDefault="002A2869" w:rsidP="002E7B49">
            <w:pPr>
              <w:spacing w:after="0"/>
              <w:rPr>
                <w:rFonts w:ascii="Calibri Light" w:hAnsi="Calibri Light" w:cs="Calibri Light"/>
              </w:rPr>
            </w:pPr>
          </w:p>
        </w:tc>
        <w:tc>
          <w:tcPr>
            <w:tcW w:w="6660" w:type="dxa"/>
          </w:tcPr>
          <w:p w14:paraId="20D06656"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Contribution of Solid Minerals Sector to GDP (₦</w:t>
            </w:r>
            <w:r w:rsidRPr="002A2869">
              <w:rPr>
                <w:rFonts w:ascii="Calibri Light" w:eastAsia="Times New Roman" w:hAnsi="Calibri Light" w:cs="Calibri Light"/>
                <w:lang w:val="en-GB"/>
              </w:rPr>
              <w:t>686.64</w:t>
            </w:r>
            <w:r w:rsidRPr="002A2869">
              <w:rPr>
                <w:rFonts w:ascii="Calibri Light" w:hAnsi="Calibri Light" w:cs="Calibri Light"/>
              </w:rPr>
              <w:t>billion; 0.45%); (Section 6.3.1, Table 53)</w:t>
            </w:r>
          </w:p>
        </w:tc>
      </w:tr>
      <w:tr w:rsidR="002A2869" w:rsidRPr="002A2869" w14:paraId="2021033C" w14:textId="77777777" w:rsidTr="002E7B49">
        <w:trPr>
          <w:trHeight w:val="20"/>
        </w:trPr>
        <w:tc>
          <w:tcPr>
            <w:tcW w:w="2785" w:type="dxa"/>
          </w:tcPr>
          <w:p w14:paraId="798BEE2B"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Exchange rate and source</w:t>
            </w:r>
          </w:p>
        </w:tc>
        <w:tc>
          <w:tcPr>
            <w:tcW w:w="6660" w:type="dxa"/>
          </w:tcPr>
          <w:p w14:paraId="083CD0C0" w14:textId="77777777" w:rsidR="002A2869" w:rsidRPr="002A2869" w:rsidRDefault="002A2869" w:rsidP="002E7B49">
            <w:pPr>
              <w:spacing w:after="0"/>
              <w:rPr>
                <w:rFonts w:ascii="Calibri Light" w:hAnsi="Calibri Light" w:cs="Calibri Light"/>
              </w:rPr>
            </w:pPr>
            <w:r w:rsidRPr="002A2869">
              <w:rPr>
                <w:rFonts w:ascii="Calibri Light" w:hAnsi="Calibri Light" w:cs="Calibri Light"/>
              </w:rPr>
              <w:t>₦</w:t>
            </w:r>
            <w:r w:rsidRPr="002A2869">
              <w:rPr>
                <w:rFonts w:ascii="Calibri Light" w:eastAsia="Times New Roman" w:hAnsi="Calibri Light" w:cs="Calibri Light"/>
                <w:lang w:val="en-GB" w:eastAsia="en-GB"/>
              </w:rPr>
              <w:t>379.50</w:t>
            </w:r>
            <w:r w:rsidRPr="002A2869">
              <w:rPr>
                <w:rFonts w:ascii="Calibri Light" w:eastAsia="Times New Roman" w:hAnsi="Calibri Light" w:cs="Calibri Light"/>
                <w:lang w:eastAsia="en-GB"/>
              </w:rPr>
              <w:t xml:space="preserve"> </w:t>
            </w:r>
            <w:r w:rsidRPr="002A2869">
              <w:rPr>
                <w:rFonts w:ascii="Calibri Light" w:hAnsi="Calibri Light" w:cs="Calibri Light"/>
              </w:rPr>
              <w:t>CBN official exchange rate as at 31</w:t>
            </w:r>
            <w:r w:rsidRPr="002A2869">
              <w:rPr>
                <w:rFonts w:ascii="Calibri Light" w:hAnsi="Calibri Light" w:cs="Calibri Light"/>
                <w:vertAlign w:val="superscript"/>
              </w:rPr>
              <w:t>st</w:t>
            </w:r>
            <w:r w:rsidRPr="002A2869">
              <w:rPr>
                <w:rFonts w:ascii="Calibri Light" w:hAnsi="Calibri Light" w:cs="Calibri Light"/>
              </w:rPr>
              <w:t xml:space="preserve"> December, 2020</w:t>
            </w:r>
          </w:p>
        </w:tc>
      </w:tr>
    </w:tbl>
    <w:p w14:paraId="2D85D217" w14:textId="77777777" w:rsidR="002A2869" w:rsidRPr="002A2869" w:rsidRDefault="002A2869" w:rsidP="002A2869">
      <w:pPr>
        <w:rPr>
          <w:rFonts w:asciiTheme="majorHAnsi" w:hAnsiTheme="majorHAnsi" w:cstheme="majorHAnsi"/>
        </w:rPr>
      </w:pPr>
    </w:p>
    <w:p w14:paraId="01D9862A" w14:textId="77777777" w:rsidR="002A2869" w:rsidRPr="002A2869" w:rsidRDefault="002A2869" w:rsidP="002A2869">
      <w:pPr>
        <w:spacing w:after="0"/>
        <w:rPr>
          <w:rFonts w:ascii="Calibri Light" w:hAnsi="Calibri Light" w:cs="Calibri Light"/>
          <w:b/>
          <w:color w:val="385623"/>
        </w:rPr>
      </w:pPr>
      <w:bookmarkStart w:id="0" w:name="_Toc94634285"/>
      <w:bookmarkStart w:id="1" w:name="_Toc94791934"/>
      <w:bookmarkStart w:id="2" w:name="_Toc94791935"/>
      <w:r w:rsidRPr="002A2869">
        <w:rPr>
          <w:rFonts w:ascii="Calibri Light" w:hAnsi="Calibri Light" w:cs="Calibri Light"/>
          <w:b/>
          <w:color w:val="385623"/>
        </w:rPr>
        <w:t>Financial Flow Summary</w:t>
      </w:r>
      <w:bookmarkEnd w:id="0"/>
      <w:bookmarkEnd w:id="1"/>
    </w:p>
    <w:p w14:paraId="10FCA984" w14:textId="77777777" w:rsidR="002A2869" w:rsidRPr="002A2869" w:rsidRDefault="002A2869" w:rsidP="002A2869">
      <w:pPr>
        <w:spacing w:after="0" w:line="240" w:lineRule="auto"/>
        <w:contextualSpacing/>
        <w:jc w:val="both"/>
        <w:rPr>
          <w:rFonts w:ascii="Calibri Light" w:hAnsi="Calibri Light" w:cs="Calibri Light"/>
        </w:rPr>
      </w:pPr>
      <w:r w:rsidRPr="002A2869">
        <w:rPr>
          <w:rFonts w:ascii="Calibri Light" w:hAnsi="Calibri Light" w:cs="Calibri Light"/>
        </w:rPr>
        <w:t xml:space="preserve">The total receipt by government (Federal and sub-national governments) from the sector in 2020 was </w:t>
      </w:r>
      <w:r w:rsidRPr="002A2869">
        <w:rPr>
          <w:rFonts w:ascii="Calibri Light" w:hAnsi="Calibri Light" w:cs="Calibri Light"/>
          <w:dstrike/>
        </w:rPr>
        <w:t>N</w:t>
      </w:r>
      <w:r w:rsidRPr="002A2869">
        <w:rPr>
          <w:rFonts w:ascii="Calibri Light" w:hAnsi="Calibri Light" w:cs="Calibri Light"/>
        </w:rPr>
        <w:t xml:space="preserve">128. 27 billion as presented in table B below. </w:t>
      </w:r>
    </w:p>
    <w:p w14:paraId="47FFDF88" w14:textId="77777777" w:rsidR="002A2869" w:rsidRPr="002A2869" w:rsidRDefault="002A2869" w:rsidP="002A2869">
      <w:pPr>
        <w:spacing w:after="0" w:line="240" w:lineRule="auto"/>
        <w:contextualSpacing/>
        <w:jc w:val="both"/>
        <w:rPr>
          <w:rFonts w:ascii="Calibri Light" w:hAnsi="Calibri Light" w:cs="Calibri Light"/>
        </w:rPr>
      </w:pPr>
    </w:p>
    <w:tbl>
      <w:tblPr>
        <w:tblW w:w="5000" w:type="pct"/>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A0" w:firstRow="1" w:lastRow="0" w:firstColumn="1" w:lastColumn="0" w:noHBand="0" w:noVBand="1"/>
      </w:tblPr>
      <w:tblGrid>
        <w:gridCol w:w="5593"/>
        <w:gridCol w:w="1996"/>
        <w:gridCol w:w="1761"/>
      </w:tblGrid>
      <w:tr w:rsidR="002A2869" w:rsidRPr="002A2869" w14:paraId="36A47ADA" w14:textId="77777777" w:rsidTr="002E7B49">
        <w:trPr>
          <w:trHeight w:val="300"/>
        </w:trPr>
        <w:tc>
          <w:tcPr>
            <w:tcW w:w="5000" w:type="pct"/>
            <w:gridSpan w:val="3"/>
            <w:noWrap/>
            <w:vAlign w:val="center"/>
            <w:hideMark/>
          </w:tcPr>
          <w:p w14:paraId="3E2F4630"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hAnsi="Calibri Light" w:cs="Calibri Light"/>
                <w:b/>
                <w:bCs/>
                <w:i/>
                <w:iCs/>
              </w:rPr>
              <w:t xml:space="preserve">Table B: </w:t>
            </w:r>
            <w:r w:rsidRPr="002A2869">
              <w:rPr>
                <w:rFonts w:ascii="Calibri Light" w:hAnsi="Calibri Light" w:cs="Calibri Light"/>
                <w:i/>
                <w:iCs/>
              </w:rPr>
              <w:t>Summary of Total Receipts by Federal Government Agencies, States and LGAs</w:t>
            </w:r>
          </w:p>
        </w:tc>
      </w:tr>
      <w:tr w:rsidR="002A2869" w:rsidRPr="002A2869" w14:paraId="5303536C" w14:textId="77777777" w:rsidTr="002E7B49">
        <w:trPr>
          <w:trHeight w:val="480"/>
        </w:trPr>
        <w:tc>
          <w:tcPr>
            <w:tcW w:w="3152" w:type="pct"/>
            <w:shd w:val="clear" w:color="000000" w:fill="C6E0B4"/>
            <w:hideMark/>
          </w:tcPr>
          <w:p w14:paraId="5F09C7B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Details</w:t>
            </w:r>
          </w:p>
        </w:tc>
        <w:tc>
          <w:tcPr>
            <w:tcW w:w="981" w:type="pct"/>
            <w:shd w:val="clear" w:color="000000" w:fill="C6E0B4"/>
            <w:hideMark/>
          </w:tcPr>
          <w:p w14:paraId="1540E054" w14:textId="77777777" w:rsidR="002A2869" w:rsidRPr="002A2869" w:rsidRDefault="002A2869" w:rsidP="002E7B49">
            <w:pPr>
              <w:spacing w:after="0" w:line="240" w:lineRule="auto"/>
              <w:jc w:val="center"/>
              <w:rPr>
                <w:rFonts w:ascii="Calibri Light" w:eastAsia="Times New Roman" w:hAnsi="Calibri Light" w:cs="Calibri Light"/>
                <w:b/>
                <w:bCs/>
                <w:lang w:val="en-GB"/>
              </w:rPr>
            </w:pPr>
            <w:r w:rsidRPr="002A2869">
              <w:rPr>
                <w:rFonts w:ascii="Calibri Light" w:eastAsia="Times New Roman" w:hAnsi="Calibri Light" w:cs="Calibri Light"/>
                <w:b/>
                <w:bCs/>
                <w:lang w:val="en-GB"/>
              </w:rPr>
              <w:t xml:space="preserve">Amount                       </w:t>
            </w:r>
          </w:p>
          <w:p w14:paraId="74EAA63E" w14:textId="77777777" w:rsidR="002A2869" w:rsidRPr="002A2869" w:rsidRDefault="002A2869" w:rsidP="002E7B49">
            <w:pPr>
              <w:spacing w:after="0" w:line="240" w:lineRule="auto"/>
              <w:jc w:val="center"/>
              <w:rPr>
                <w:rFonts w:ascii="Calibri Light" w:eastAsia="Times New Roman" w:hAnsi="Calibri Light" w:cs="Calibri Light"/>
                <w:b/>
                <w:bCs/>
                <w:dstrike/>
              </w:rPr>
            </w:pPr>
            <w:r w:rsidRPr="002A2869">
              <w:rPr>
                <w:rFonts w:ascii="Calibri Light" w:eastAsia="Times New Roman" w:hAnsi="Calibri Light" w:cs="Calibri Light"/>
                <w:b/>
                <w:bCs/>
                <w:dstrike/>
                <w:lang w:val="en-GB"/>
              </w:rPr>
              <w:t xml:space="preserve">N </w:t>
            </w:r>
          </w:p>
        </w:tc>
        <w:tc>
          <w:tcPr>
            <w:tcW w:w="867" w:type="pct"/>
            <w:shd w:val="clear" w:color="000000" w:fill="C6E0B4"/>
            <w:hideMark/>
          </w:tcPr>
          <w:p w14:paraId="68F88D69" w14:textId="77777777" w:rsidR="002A2869" w:rsidRPr="002A2869" w:rsidRDefault="002A2869" w:rsidP="002E7B49">
            <w:pPr>
              <w:spacing w:after="0" w:line="240" w:lineRule="auto"/>
              <w:jc w:val="center"/>
              <w:rPr>
                <w:rFonts w:ascii="Calibri Light" w:eastAsia="Times New Roman" w:hAnsi="Calibri Light" w:cs="Calibri Light"/>
                <w:b/>
                <w:bCs/>
                <w:lang w:val="en-GB"/>
              </w:rPr>
            </w:pPr>
            <w:r w:rsidRPr="002A2869">
              <w:rPr>
                <w:rFonts w:ascii="Calibri Light" w:eastAsia="Times New Roman" w:hAnsi="Calibri Light" w:cs="Calibri Light"/>
                <w:b/>
                <w:bCs/>
                <w:lang w:val="en-GB"/>
              </w:rPr>
              <w:t xml:space="preserve">Total collection </w:t>
            </w:r>
          </w:p>
          <w:p w14:paraId="2255DCC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w:t>
            </w:r>
          </w:p>
        </w:tc>
      </w:tr>
      <w:tr w:rsidR="002A2869" w:rsidRPr="002A2869" w14:paraId="541CCBD5" w14:textId="77777777" w:rsidTr="002E7B49">
        <w:trPr>
          <w:trHeight w:val="300"/>
        </w:trPr>
        <w:tc>
          <w:tcPr>
            <w:tcW w:w="5000" w:type="pct"/>
            <w:gridSpan w:val="3"/>
            <w:noWrap/>
            <w:hideMark/>
          </w:tcPr>
          <w:p w14:paraId="41A4389E" w14:textId="77777777" w:rsidR="002A2869" w:rsidRPr="002A2869" w:rsidRDefault="002A2869" w:rsidP="002E7B49">
            <w:pPr>
              <w:spacing w:after="0" w:line="240" w:lineRule="auto"/>
              <w:rPr>
                <w:rFonts w:ascii="Calibri Light" w:eastAsia="Times New Roman" w:hAnsi="Calibri Light" w:cs="Calibri Light"/>
                <w:b/>
                <w:bCs/>
                <w:color w:val="FF4747"/>
              </w:rPr>
            </w:pPr>
            <w:r w:rsidRPr="002A2869">
              <w:rPr>
                <w:rFonts w:ascii="Calibri Light" w:eastAsia="Times New Roman" w:hAnsi="Calibri Light" w:cs="Calibri Light"/>
                <w:b/>
                <w:bCs/>
                <w:color w:val="FF4747"/>
                <w:lang w:val="en-GB"/>
              </w:rPr>
              <w:t xml:space="preserve"> </w:t>
            </w:r>
            <w:r w:rsidRPr="002A2869">
              <w:rPr>
                <w:rFonts w:ascii="Calibri Light" w:eastAsia="Times New Roman" w:hAnsi="Calibri Light" w:cs="Calibri Light"/>
                <w:b/>
                <w:bCs/>
                <w:lang w:val="en-GB"/>
              </w:rPr>
              <w:t xml:space="preserve">Reconciled </w:t>
            </w:r>
          </w:p>
        </w:tc>
      </w:tr>
      <w:tr w:rsidR="002A2869" w:rsidRPr="002A2869" w14:paraId="7323F5AB" w14:textId="77777777" w:rsidTr="002E7B49">
        <w:trPr>
          <w:trHeight w:val="300"/>
        </w:trPr>
        <w:tc>
          <w:tcPr>
            <w:tcW w:w="3152" w:type="pct"/>
            <w:noWrap/>
            <w:hideMark/>
          </w:tcPr>
          <w:p w14:paraId="6FC47A53"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MID </w:t>
            </w:r>
          </w:p>
        </w:tc>
        <w:tc>
          <w:tcPr>
            <w:tcW w:w="981" w:type="pct"/>
            <w:noWrap/>
            <w:hideMark/>
          </w:tcPr>
          <w:p w14:paraId="5F95BB1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2,733,404,807.31</w:t>
            </w:r>
          </w:p>
        </w:tc>
        <w:tc>
          <w:tcPr>
            <w:tcW w:w="867" w:type="pct"/>
            <w:noWrap/>
            <w:hideMark/>
          </w:tcPr>
          <w:p w14:paraId="0E371B6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2.13 </w:t>
            </w:r>
          </w:p>
        </w:tc>
      </w:tr>
      <w:tr w:rsidR="002A2869" w:rsidRPr="002A2869" w14:paraId="08DA13DB" w14:textId="77777777" w:rsidTr="002E7B49">
        <w:trPr>
          <w:trHeight w:val="300"/>
        </w:trPr>
        <w:tc>
          <w:tcPr>
            <w:tcW w:w="3152" w:type="pct"/>
            <w:noWrap/>
            <w:hideMark/>
          </w:tcPr>
          <w:p w14:paraId="45948F7E"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MCO </w:t>
            </w:r>
          </w:p>
        </w:tc>
        <w:tc>
          <w:tcPr>
            <w:tcW w:w="981" w:type="pct"/>
            <w:noWrap/>
            <w:hideMark/>
          </w:tcPr>
          <w:p w14:paraId="6F519DA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671,122,637.50</w:t>
            </w:r>
          </w:p>
        </w:tc>
        <w:tc>
          <w:tcPr>
            <w:tcW w:w="867" w:type="pct"/>
            <w:noWrap/>
            <w:hideMark/>
          </w:tcPr>
          <w:p w14:paraId="291AEBF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0.52 </w:t>
            </w:r>
          </w:p>
        </w:tc>
      </w:tr>
      <w:tr w:rsidR="002A2869" w:rsidRPr="002A2869" w14:paraId="13EC02AC" w14:textId="77777777" w:rsidTr="002E7B49">
        <w:trPr>
          <w:trHeight w:val="300"/>
        </w:trPr>
        <w:tc>
          <w:tcPr>
            <w:tcW w:w="3152" w:type="pct"/>
            <w:noWrap/>
            <w:hideMark/>
          </w:tcPr>
          <w:p w14:paraId="31387ED8"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FIRS </w:t>
            </w:r>
          </w:p>
        </w:tc>
        <w:tc>
          <w:tcPr>
            <w:tcW w:w="981" w:type="pct"/>
            <w:noWrap/>
            <w:hideMark/>
          </w:tcPr>
          <w:p w14:paraId="5F66E67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111,474,522,838.56</w:t>
            </w:r>
          </w:p>
        </w:tc>
        <w:tc>
          <w:tcPr>
            <w:tcW w:w="867" w:type="pct"/>
            <w:noWrap/>
            <w:hideMark/>
          </w:tcPr>
          <w:p w14:paraId="09A4D78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86.91 </w:t>
            </w:r>
          </w:p>
        </w:tc>
      </w:tr>
      <w:tr w:rsidR="002A2869" w:rsidRPr="002A2869" w14:paraId="5AC65CD7" w14:textId="77777777" w:rsidTr="002E7B49">
        <w:trPr>
          <w:trHeight w:val="300"/>
        </w:trPr>
        <w:tc>
          <w:tcPr>
            <w:tcW w:w="3152" w:type="pct"/>
            <w:shd w:val="clear" w:color="000000" w:fill="FFF2CC"/>
            <w:noWrap/>
            <w:hideMark/>
          </w:tcPr>
          <w:p w14:paraId="602F4AA9"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lang w:val="en-GB"/>
              </w:rPr>
              <w:t xml:space="preserve"> Sub- total (a) </w:t>
            </w:r>
          </w:p>
        </w:tc>
        <w:tc>
          <w:tcPr>
            <w:tcW w:w="981" w:type="pct"/>
            <w:shd w:val="clear" w:color="000000" w:fill="FFF2CC"/>
            <w:noWrap/>
            <w:hideMark/>
          </w:tcPr>
          <w:p w14:paraId="11502EDB"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lang w:val="en-GB"/>
              </w:rPr>
              <w:t>114,879,050,283.37</w:t>
            </w:r>
          </w:p>
        </w:tc>
        <w:tc>
          <w:tcPr>
            <w:tcW w:w="867" w:type="pct"/>
            <w:shd w:val="clear" w:color="000000" w:fill="FFF2CC"/>
            <w:noWrap/>
            <w:hideMark/>
          </w:tcPr>
          <w:p w14:paraId="4C224BE5"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89.56 </w:t>
            </w:r>
          </w:p>
        </w:tc>
      </w:tr>
      <w:tr w:rsidR="002A2869" w:rsidRPr="002A2869" w14:paraId="0B74E867" w14:textId="77777777" w:rsidTr="002E7B49">
        <w:trPr>
          <w:trHeight w:val="300"/>
        </w:trPr>
        <w:tc>
          <w:tcPr>
            <w:tcW w:w="5000" w:type="pct"/>
            <w:gridSpan w:val="3"/>
            <w:noWrap/>
            <w:hideMark/>
          </w:tcPr>
          <w:p w14:paraId="06E49D58" w14:textId="77777777" w:rsidR="002A2869" w:rsidRPr="002A2869" w:rsidRDefault="002A2869" w:rsidP="002E7B49">
            <w:pPr>
              <w:spacing w:after="0" w:line="240" w:lineRule="auto"/>
              <w:rPr>
                <w:rFonts w:ascii="Calibri Light" w:eastAsia="Times New Roman" w:hAnsi="Calibri Light" w:cs="Calibri Light"/>
                <w:b/>
                <w:bCs/>
                <w:color w:val="FF4747"/>
              </w:rPr>
            </w:pPr>
            <w:r w:rsidRPr="002A2869">
              <w:rPr>
                <w:rFonts w:ascii="Calibri Light" w:eastAsia="Times New Roman" w:hAnsi="Calibri Light" w:cs="Calibri Light"/>
                <w:b/>
                <w:bCs/>
              </w:rPr>
              <w:t>Government unilateral disclosure</w:t>
            </w:r>
          </w:p>
        </w:tc>
      </w:tr>
      <w:tr w:rsidR="002A2869" w:rsidRPr="002A2869" w14:paraId="173DC7D8" w14:textId="77777777" w:rsidTr="002E7B49">
        <w:trPr>
          <w:trHeight w:val="300"/>
        </w:trPr>
        <w:tc>
          <w:tcPr>
            <w:tcW w:w="3152" w:type="pct"/>
            <w:noWrap/>
            <w:hideMark/>
          </w:tcPr>
          <w:p w14:paraId="1F046A12"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MID </w:t>
            </w:r>
          </w:p>
        </w:tc>
        <w:tc>
          <w:tcPr>
            <w:tcW w:w="981" w:type="pct"/>
            <w:noWrap/>
            <w:vAlign w:val="center"/>
            <w:hideMark/>
          </w:tcPr>
          <w:p w14:paraId="0766064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303,707,428.74</w:t>
            </w:r>
          </w:p>
        </w:tc>
        <w:tc>
          <w:tcPr>
            <w:tcW w:w="867" w:type="pct"/>
            <w:noWrap/>
            <w:hideMark/>
          </w:tcPr>
          <w:p w14:paraId="700BFEE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0.24 </w:t>
            </w:r>
          </w:p>
        </w:tc>
      </w:tr>
      <w:tr w:rsidR="002A2869" w:rsidRPr="002A2869" w14:paraId="2B697F3E" w14:textId="77777777" w:rsidTr="002E7B49">
        <w:trPr>
          <w:trHeight w:val="300"/>
        </w:trPr>
        <w:tc>
          <w:tcPr>
            <w:tcW w:w="3152" w:type="pct"/>
            <w:noWrap/>
            <w:hideMark/>
          </w:tcPr>
          <w:p w14:paraId="382875AC"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MCO </w:t>
            </w:r>
          </w:p>
        </w:tc>
        <w:tc>
          <w:tcPr>
            <w:tcW w:w="981" w:type="pct"/>
            <w:noWrap/>
            <w:vAlign w:val="center"/>
            <w:hideMark/>
          </w:tcPr>
          <w:p w14:paraId="033716E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1,731,489,221.75</w:t>
            </w:r>
          </w:p>
        </w:tc>
        <w:tc>
          <w:tcPr>
            <w:tcW w:w="867" w:type="pct"/>
            <w:noWrap/>
            <w:hideMark/>
          </w:tcPr>
          <w:p w14:paraId="7376B0C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1.35 </w:t>
            </w:r>
          </w:p>
        </w:tc>
      </w:tr>
      <w:tr w:rsidR="002A2869" w:rsidRPr="002A2869" w14:paraId="5EF3E268" w14:textId="77777777" w:rsidTr="002E7B49">
        <w:trPr>
          <w:trHeight w:val="300"/>
        </w:trPr>
        <w:tc>
          <w:tcPr>
            <w:tcW w:w="3152" w:type="pct"/>
            <w:shd w:val="clear" w:color="000000" w:fill="E2EFDA"/>
            <w:noWrap/>
            <w:hideMark/>
          </w:tcPr>
          <w:p w14:paraId="0943451E"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rPr>
              <w:t>Sub-total (b)</w:t>
            </w:r>
          </w:p>
        </w:tc>
        <w:tc>
          <w:tcPr>
            <w:tcW w:w="981" w:type="pct"/>
            <w:shd w:val="clear" w:color="000000" w:fill="E2EFDA"/>
            <w:noWrap/>
            <w:hideMark/>
          </w:tcPr>
          <w:p w14:paraId="74BF5055"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2,035,196,650.49</w:t>
            </w:r>
          </w:p>
        </w:tc>
        <w:tc>
          <w:tcPr>
            <w:tcW w:w="867" w:type="pct"/>
            <w:shd w:val="clear" w:color="000000" w:fill="E2EFDA"/>
            <w:noWrap/>
            <w:hideMark/>
          </w:tcPr>
          <w:p w14:paraId="6A79D52C"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1.59 </w:t>
            </w:r>
          </w:p>
        </w:tc>
      </w:tr>
      <w:tr w:rsidR="002A2869" w:rsidRPr="002A2869" w14:paraId="2DC54EB6" w14:textId="77777777" w:rsidTr="002E7B49">
        <w:trPr>
          <w:trHeight w:val="300"/>
        </w:trPr>
        <w:tc>
          <w:tcPr>
            <w:tcW w:w="3152" w:type="pct"/>
            <w:shd w:val="clear" w:color="000000" w:fill="FFF2CC"/>
            <w:noWrap/>
            <w:hideMark/>
          </w:tcPr>
          <w:p w14:paraId="4D419F6D"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rPr>
              <w:t>Total receipts from covered entities</w:t>
            </w:r>
          </w:p>
        </w:tc>
        <w:tc>
          <w:tcPr>
            <w:tcW w:w="981" w:type="pct"/>
            <w:shd w:val="clear" w:color="000000" w:fill="FFF2CC"/>
            <w:noWrap/>
            <w:hideMark/>
          </w:tcPr>
          <w:p w14:paraId="698DE4CC"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116,914,246,933.86</w:t>
            </w:r>
          </w:p>
        </w:tc>
        <w:tc>
          <w:tcPr>
            <w:tcW w:w="867" w:type="pct"/>
            <w:shd w:val="clear" w:color="000000" w:fill="FFF2CC"/>
            <w:noWrap/>
            <w:hideMark/>
          </w:tcPr>
          <w:p w14:paraId="038F5BE7"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91.15 </w:t>
            </w:r>
          </w:p>
        </w:tc>
      </w:tr>
      <w:tr w:rsidR="002A2869" w:rsidRPr="002A2869" w14:paraId="39692EFB" w14:textId="77777777" w:rsidTr="002E7B49">
        <w:trPr>
          <w:trHeight w:val="300"/>
        </w:trPr>
        <w:tc>
          <w:tcPr>
            <w:tcW w:w="5000" w:type="pct"/>
            <w:gridSpan w:val="3"/>
            <w:noWrap/>
            <w:hideMark/>
          </w:tcPr>
          <w:p w14:paraId="056972E3" w14:textId="77777777" w:rsidR="002A2869" w:rsidRPr="002A2869" w:rsidRDefault="002A2869" w:rsidP="002E7B49">
            <w:pPr>
              <w:spacing w:after="0" w:line="240" w:lineRule="auto"/>
              <w:rPr>
                <w:rFonts w:ascii="Calibri Light" w:eastAsia="Times New Roman" w:hAnsi="Calibri Light" w:cs="Calibri Light"/>
                <w:b/>
                <w:bCs/>
                <w:color w:val="FF4747"/>
              </w:rPr>
            </w:pPr>
            <w:r w:rsidRPr="002A2869">
              <w:rPr>
                <w:rFonts w:ascii="Calibri Light" w:eastAsia="Times New Roman" w:hAnsi="Calibri Light" w:cs="Calibri Light"/>
                <w:b/>
                <w:bCs/>
              </w:rPr>
              <w:t>Company unilateral disclosure - FGN Agencies</w:t>
            </w:r>
          </w:p>
        </w:tc>
      </w:tr>
      <w:tr w:rsidR="002A2869" w:rsidRPr="002A2869" w14:paraId="1BC35DA9" w14:textId="77777777" w:rsidTr="002E7B49">
        <w:trPr>
          <w:trHeight w:val="300"/>
        </w:trPr>
        <w:tc>
          <w:tcPr>
            <w:tcW w:w="3152" w:type="pct"/>
            <w:noWrap/>
            <w:hideMark/>
          </w:tcPr>
          <w:p w14:paraId="133C15B9"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MEC </w:t>
            </w:r>
          </w:p>
        </w:tc>
        <w:tc>
          <w:tcPr>
            <w:tcW w:w="981" w:type="pct"/>
            <w:noWrap/>
            <w:hideMark/>
          </w:tcPr>
          <w:p w14:paraId="031A191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400,000.00</w:t>
            </w:r>
          </w:p>
        </w:tc>
        <w:tc>
          <w:tcPr>
            <w:tcW w:w="867" w:type="pct"/>
            <w:noWrap/>
            <w:hideMark/>
          </w:tcPr>
          <w:p w14:paraId="1B40B09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0.00 </w:t>
            </w:r>
          </w:p>
        </w:tc>
      </w:tr>
      <w:tr w:rsidR="002A2869" w:rsidRPr="002A2869" w14:paraId="3D3DD410" w14:textId="77777777" w:rsidTr="002E7B49">
        <w:trPr>
          <w:trHeight w:val="300"/>
        </w:trPr>
        <w:tc>
          <w:tcPr>
            <w:tcW w:w="3152" w:type="pct"/>
            <w:noWrap/>
            <w:hideMark/>
          </w:tcPr>
          <w:p w14:paraId="30ECEDD8"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NGSA </w:t>
            </w:r>
          </w:p>
        </w:tc>
        <w:tc>
          <w:tcPr>
            <w:tcW w:w="981" w:type="pct"/>
            <w:noWrap/>
            <w:hideMark/>
          </w:tcPr>
          <w:p w14:paraId="0C6D3BF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850,000.00</w:t>
            </w:r>
          </w:p>
        </w:tc>
        <w:tc>
          <w:tcPr>
            <w:tcW w:w="867" w:type="pct"/>
            <w:noWrap/>
            <w:hideMark/>
          </w:tcPr>
          <w:p w14:paraId="55A1DA3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0.00 </w:t>
            </w:r>
          </w:p>
        </w:tc>
      </w:tr>
      <w:tr w:rsidR="002A2869" w:rsidRPr="002A2869" w14:paraId="60813CF0" w14:textId="77777777" w:rsidTr="002E7B49">
        <w:trPr>
          <w:trHeight w:val="300"/>
        </w:trPr>
        <w:tc>
          <w:tcPr>
            <w:tcW w:w="3152" w:type="pct"/>
            <w:noWrap/>
            <w:hideMark/>
          </w:tcPr>
          <w:p w14:paraId="07FD405C"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ASMD </w:t>
            </w:r>
          </w:p>
        </w:tc>
        <w:tc>
          <w:tcPr>
            <w:tcW w:w="981" w:type="pct"/>
            <w:noWrap/>
            <w:hideMark/>
          </w:tcPr>
          <w:p w14:paraId="199AB50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480,000.00</w:t>
            </w:r>
          </w:p>
        </w:tc>
        <w:tc>
          <w:tcPr>
            <w:tcW w:w="867" w:type="pct"/>
            <w:noWrap/>
            <w:hideMark/>
          </w:tcPr>
          <w:p w14:paraId="5F1FC2C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0.00 </w:t>
            </w:r>
          </w:p>
        </w:tc>
      </w:tr>
      <w:tr w:rsidR="002A2869" w:rsidRPr="002A2869" w14:paraId="55658A7D" w14:textId="77777777" w:rsidTr="002E7B49">
        <w:trPr>
          <w:trHeight w:val="300"/>
        </w:trPr>
        <w:tc>
          <w:tcPr>
            <w:tcW w:w="3152" w:type="pct"/>
            <w:noWrap/>
            <w:hideMark/>
          </w:tcPr>
          <w:p w14:paraId="590BB6CD"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MOE  </w:t>
            </w:r>
          </w:p>
        </w:tc>
        <w:tc>
          <w:tcPr>
            <w:tcW w:w="981" w:type="pct"/>
            <w:noWrap/>
            <w:hideMark/>
          </w:tcPr>
          <w:p w14:paraId="3170BAB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5,799,000.00</w:t>
            </w:r>
          </w:p>
        </w:tc>
        <w:tc>
          <w:tcPr>
            <w:tcW w:w="867" w:type="pct"/>
            <w:noWrap/>
            <w:hideMark/>
          </w:tcPr>
          <w:p w14:paraId="4CB84CC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0.00 </w:t>
            </w:r>
          </w:p>
        </w:tc>
      </w:tr>
      <w:tr w:rsidR="002A2869" w:rsidRPr="002A2869" w14:paraId="3CE99587" w14:textId="77777777" w:rsidTr="002E7B49">
        <w:trPr>
          <w:trHeight w:val="300"/>
        </w:trPr>
        <w:tc>
          <w:tcPr>
            <w:tcW w:w="3152" w:type="pct"/>
            <w:noWrap/>
            <w:hideMark/>
          </w:tcPr>
          <w:p w14:paraId="337EB959"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NCS </w:t>
            </w:r>
          </w:p>
        </w:tc>
        <w:tc>
          <w:tcPr>
            <w:tcW w:w="981" w:type="pct"/>
            <w:noWrap/>
            <w:hideMark/>
          </w:tcPr>
          <w:p w14:paraId="1F99604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2,553,668,506.00</w:t>
            </w:r>
          </w:p>
        </w:tc>
        <w:tc>
          <w:tcPr>
            <w:tcW w:w="867" w:type="pct"/>
            <w:noWrap/>
            <w:hideMark/>
          </w:tcPr>
          <w:p w14:paraId="5A10431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1.99 </w:t>
            </w:r>
          </w:p>
        </w:tc>
      </w:tr>
      <w:tr w:rsidR="002A2869" w:rsidRPr="002A2869" w14:paraId="4398DF81" w14:textId="77777777" w:rsidTr="002E7B49">
        <w:trPr>
          <w:trHeight w:val="300"/>
        </w:trPr>
        <w:tc>
          <w:tcPr>
            <w:tcW w:w="3152" w:type="pct"/>
            <w:shd w:val="clear" w:color="000000" w:fill="E2EFDA"/>
            <w:noWrap/>
            <w:hideMark/>
          </w:tcPr>
          <w:p w14:paraId="681A3847"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lang w:val="en-GB"/>
              </w:rPr>
              <w:t xml:space="preserve"> Sub- total (b) </w:t>
            </w:r>
          </w:p>
        </w:tc>
        <w:tc>
          <w:tcPr>
            <w:tcW w:w="981" w:type="pct"/>
            <w:shd w:val="clear" w:color="000000" w:fill="E2EFDA"/>
            <w:noWrap/>
            <w:hideMark/>
          </w:tcPr>
          <w:p w14:paraId="50EDECA2"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2,561,197,506.00</w:t>
            </w:r>
          </w:p>
        </w:tc>
        <w:tc>
          <w:tcPr>
            <w:tcW w:w="867" w:type="pct"/>
            <w:shd w:val="clear" w:color="000000" w:fill="E2EFDA"/>
            <w:noWrap/>
            <w:hideMark/>
          </w:tcPr>
          <w:p w14:paraId="529BF1D2"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2.00 </w:t>
            </w:r>
          </w:p>
        </w:tc>
      </w:tr>
      <w:tr w:rsidR="002A2869" w:rsidRPr="002A2869" w14:paraId="7FACF47B" w14:textId="77777777" w:rsidTr="002E7B49">
        <w:trPr>
          <w:trHeight w:val="300"/>
        </w:trPr>
        <w:tc>
          <w:tcPr>
            <w:tcW w:w="3152" w:type="pct"/>
            <w:shd w:val="clear" w:color="000000" w:fill="FFF2CC"/>
            <w:noWrap/>
            <w:hideMark/>
          </w:tcPr>
          <w:p w14:paraId="5AC32603"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rPr>
              <w:t>Total receipts by FGN Agencies</w:t>
            </w:r>
          </w:p>
        </w:tc>
        <w:tc>
          <w:tcPr>
            <w:tcW w:w="981" w:type="pct"/>
            <w:shd w:val="clear" w:color="000000" w:fill="FFF2CC"/>
            <w:noWrap/>
            <w:hideMark/>
          </w:tcPr>
          <w:p w14:paraId="0B962C3E"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119,475,444,439.86</w:t>
            </w:r>
          </w:p>
        </w:tc>
        <w:tc>
          <w:tcPr>
            <w:tcW w:w="867" w:type="pct"/>
            <w:shd w:val="clear" w:color="000000" w:fill="FFF2CC"/>
            <w:noWrap/>
            <w:hideMark/>
          </w:tcPr>
          <w:p w14:paraId="1B2BF043"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93.14 </w:t>
            </w:r>
          </w:p>
        </w:tc>
      </w:tr>
      <w:tr w:rsidR="002A2869" w:rsidRPr="002A2869" w14:paraId="1A986351" w14:textId="77777777" w:rsidTr="002E7B49">
        <w:trPr>
          <w:trHeight w:val="300"/>
        </w:trPr>
        <w:tc>
          <w:tcPr>
            <w:tcW w:w="5000" w:type="pct"/>
            <w:gridSpan w:val="3"/>
            <w:noWrap/>
            <w:hideMark/>
          </w:tcPr>
          <w:p w14:paraId="292C1117" w14:textId="77777777" w:rsidR="002A2869" w:rsidRPr="002A2869" w:rsidRDefault="002A2869" w:rsidP="002E7B49">
            <w:pPr>
              <w:spacing w:after="0" w:line="240" w:lineRule="auto"/>
              <w:rPr>
                <w:rFonts w:ascii="Calibri Light" w:eastAsia="Times New Roman" w:hAnsi="Calibri Light" w:cs="Calibri Light"/>
                <w:b/>
                <w:bCs/>
                <w:color w:val="FF4747"/>
              </w:rPr>
            </w:pPr>
            <w:r w:rsidRPr="002A2869">
              <w:rPr>
                <w:rFonts w:ascii="Calibri Light" w:eastAsia="Times New Roman" w:hAnsi="Calibri Light" w:cs="Calibri Light"/>
                <w:b/>
                <w:bCs/>
                <w:color w:val="FF4747"/>
                <w:lang w:val="en-GB"/>
              </w:rPr>
              <w:t xml:space="preserve"> </w:t>
            </w:r>
            <w:r w:rsidRPr="002A2869">
              <w:rPr>
                <w:rFonts w:ascii="Calibri Light" w:eastAsia="Times New Roman" w:hAnsi="Calibri Light" w:cs="Calibri Light"/>
                <w:b/>
                <w:bCs/>
                <w:lang w:val="en-GB"/>
              </w:rPr>
              <w:t xml:space="preserve">Unreconciled (Unilateral Disclosure) - States and LGAs </w:t>
            </w:r>
          </w:p>
        </w:tc>
      </w:tr>
      <w:tr w:rsidR="002A2869" w:rsidRPr="002A2869" w14:paraId="0F5CB6C6" w14:textId="77777777" w:rsidTr="002E7B49">
        <w:trPr>
          <w:trHeight w:val="300"/>
        </w:trPr>
        <w:tc>
          <w:tcPr>
            <w:tcW w:w="3152" w:type="pct"/>
            <w:noWrap/>
            <w:hideMark/>
          </w:tcPr>
          <w:p w14:paraId="6326EA99"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States </w:t>
            </w:r>
          </w:p>
        </w:tc>
        <w:tc>
          <w:tcPr>
            <w:tcW w:w="981" w:type="pct"/>
            <w:noWrap/>
            <w:hideMark/>
          </w:tcPr>
          <w:p w14:paraId="6702D70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8,670,898,265.55</w:t>
            </w:r>
          </w:p>
        </w:tc>
        <w:tc>
          <w:tcPr>
            <w:tcW w:w="867" w:type="pct"/>
            <w:noWrap/>
            <w:hideMark/>
          </w:tcPr>
          <w:p w14:paraId="73012E5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6.76 </w:t>
            </w:r>
          </w:p>
        </w:tc>
      </w:tr>
      <w:tr w:rsidR="002A2869" w:rsidRPr="002A2869" w14:paraId="37EF1FD9" w14:textId="77777777" w:rsidTr="002E7B49">
        <w:trPr>
          <w:trHeight w:val="300"/>
        </w:trPr>
        <w:tc>
          <w:tcPr>
            <w:tcW w:w="3152" w:type="pct"/>
            <w:noWrap/>
            <w:hideMark/>
          </w:tcPr>
          <w:p w14:paraId="72DC8FAF"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 Local Government </w:t>
            </w:r>
          </w:p>
        </w:tc>
        <w:tc>
          <w:tcPr>
            <w:tcW w:w="981" w:type="pct"/>
            <w:noWrap/>
            <w:hideMark/>
          </w:tcPr>
          <w:p w14:paraId="128130E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122,267,258.00</w:t>
            </w:r>
          </w:p>
        </w:tc>
        <w:tc>
          <w:tcPr>
            <w:tcW w:w="867" w:type="pct"/>
            <w:noWrap/>
            <w:hideMark/>
          </w:tcPr>
          <w:p w14:paraId="013DB90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xml:space="preserve">                       0.10 </w:t>
            </w:r>
          </w:p>
        </w:tc>
      </w:tr>
      <w:tr w:rsidR="002A2869" w:rsidRPr="002A2869" w14:paraId="308F0F21" w14:textId="77777777" w:rsidTr="002E7B49">
        <w:trPr>
          <w:trHeight w:val="300"/>
        </w:trPr>
        <w:tc>
          <w:tcPr>
            <w:tcW w:w="3152" w:type="pct"/>
            <w:shd w:val="clear" w:color="000000" w:fill="FFF2CC"/>
            <w:noWrap/>
            <w:hideMark/>
          </w:tcPr>
          <w:p w14:paraId="6BA5A26B"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lang w:val="en-GB"/>
              </w:rPr>
              <w:lastRenderedPageBreak/>
              <w:t xml:space="preserve"> Sub- total (c) </w:t>
            </w:r>
          </w:p>
        </w:tc>
        <w:tc>
          <w:tcPr>
            <w:tcW w:w="981" w:type="pct"/>
            <w:shd w:val="clear" w:color="000000" w:fill="FFF2CC"/>
            <w:noWrap/>
            <w:hideMark/>
          </w:tcPr>
          <w:p w14:paraId="4C54DF54"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lang w:val="en-GB"/>
              </w:rPr>
              <w:t>8,793,165,523.55</w:t>
            </w:r>
          </w:p>
        </w:tc>
        <w:tc>
          <w:tcPr>
            <w:tcW w:w="867" w:type="pct"/>
            <w:shd w:val="clear" w:color="000000" w:fill="FFF2CC"/>
            <w:noWrap/>
            <w:hideMark/>
          </w:tcPr>
          <w:p w14:paraId="6F08681D"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6.86 </w:t>
            </w:r>
          </w:p>
        </w:tc>
      </w:tr>
      <w:tr w:rsidR="002A2869" w:rsidRPr="002A2869" w14:paraId="73DA2006" w14:textId="77777777" w:rsidTr="002E7B49">
        <w:trPr>
          <w:trHeight w:val="300"/>
        </w:trPr>
        <w:tc>
          <w:tcPr>
            <w:tcW w:w="3152" w:type="pct"/>
            <w:shd w:val="clear" w:color="000000" w:fill="E2EFD9"/>
            <w:noWrap/>
            <w:hideMark/>
          </w:tcPr>
          <w:p w14:paraId="7B4442B8"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eastAsia="Times New Roman" w:hAnsi="Calibri Light" w:cs="Calibri Light"/>
                <w:b/>
                <w:bCs/>
                <w:i/>
                <w:iCs/>
              </w:rPr>
              <w:t xml:space="preserve"> Grand total (</w:t>
            </w:r>
            <w:proofErr w:type="spellStart"/>
            <w:r w:rsidRPr="002A2869">
              <w:rPr>
                <w:rFonts w:ascii="Calibri Light" w:eastAsia="Times New Roman" w:hAnsi="Calibri Light" w:cs="Calibri Light"/>
                <w:b/>
                <w:bCs/>
                <w:i/>
                <w:iCs/>
              </w:rPr>
              <w:t>a+b+c</w:t>
            </w:r>
            <w:proofErr w:type="spellEnd"/>
            <w:r w:rsidRPr="002A2869">
              <w:rPr>
                <w:rFonts w:ascii="Calibri Light" w:eastAsia="Times New Roman" w:hAnsi="Calibri Light" w:cs="Calibri Light"/>
                <w:b/>
                <w:bCs/>
                <w:i/>
                <w:iCs/>
              </w:rPr>
              <w:t xml:space="preserve">) </w:t>
            </w:r>
          </w:p>
        </w:tc>
        <w:tc>
          <w:tcPr>
            <w:tcW w:w="981" w:type="pct"/>
            <w:shd w:val="clear" w:color="000000" w:fill="E2EFD9"/>
            <w:noWrap/>
            <w:hideMark/>
          </w:tcPr>
          <w:p w14:paraId="04C095F7"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lang w:val="en-GB"/>
              </w:rPr>
              <w:t>128,268,609,963.41</w:t>
            </w:r>
          </w:p>
        </w:tc>
        <w:tc>
          <w:tcPr>
            <w:tcW w:w="867" w:type="pct"/>
            <w:shd w:val="clear" w:color="000000" w:fill="E2EFD9"/>
            <w:noWrap/>
            <w:hideMark/>
          </w:tcPr>
          <w:p w14:paraId="6B45E7CA"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xml:space="preserve">            100.00 </w:t>
            </w:r>
          </w:p>
        </w:tc>
      </w:tr>
    </w:tbl>
    <w:p w14:paraId="120B78E6" w14:textId="77777777" w:rsidR="002A2869" w:rsidRPr="002A2869" w:rsidRDefault="002A2869" w:rsidP="002A2869">
      <w:pPr>
        <w:spacing w:after="0"/>
        <w:rPr>
          <w:rFonts w:ascii="Calibri Light" w:hAnsi="Calibri Light" w:cs="Calibri Light"/>
          <w:b/>
          <w:color w:val="385623"/>
        </w:rPr>
      </w:pPr>
    </w:p>
    <w:p w14:paraId="5D29C6A0" w14:textId="77777777" w:rsidR="002A2869" w:rsidRPr="002A2869" w:rsidRDefault="002A2869" w:rsidP="002A2869">
      <w:pPr>
        <w:spacing w:after="0"/>
        <w:rPr>
          <w:rFonts w:asciiTheme="majorHAnsi" w:hAnsiTheme="majorHAnsi" w:cstheme="majorHAnsi"/>
          <w:b/>
          <w:color w:val="385623" w:themeColor="accent6" w:themeShade="80"/>
        </w:rPr>
      </w:pPr>
    </w:p>
    <w:bookmarkEnd w:id="2"/>
    <w:p w14:paraId="26B5D55F" w14:textId="77777777" w:rsidR="002A2869" w:rsidRPr="002A2869" w:rsidRDefault="002A2869" w:rsidP="002A2869">
      <w:pPr>
        <w:spacing w:after="0"/>
        <w:rPr>
          <w:rFonts w:ascii="Calibri Light" w:hAnsi="Calibri Light" w:cs="Calibri Light"/>
          <w:b/>
          <w:color w:val="385623"/>
        </w:rPr>
      </w:pPr>
      <w:r w:rsidRPr="002A2869">
        <w:rPr>
          <w:rFonts w:ascii="Calibri Light" w:hAnsi="Calibri Light" w:cs="Calibri Light"/>
          <w:b/>
          <w:color w:val="385623"/>
        </w:rPr>
        <w:t>Reconciliation of financial flows</w:t>
      </w:r>
    </w:p>
    <w:p w14:paraId="28C770E9" w14:textId="77777777" w:rsidR="002A2869" w:rsidRPr="002A2869" w:rsidRDefault="002A2869" w:rsidP="002A2869">
      <w:pPr>
        <w:spacing w:after="0" w:line="240" w:lineRule="auto"/>
        <w:jc w:val="both"/>
        <w:rPr>
          <w:rFonts w:ascii="Calibri Light" w:hAnsi="Calibri Light" w:cs="Calibri Light"/>
        </w:rPr>
      </w:pPr>
      <w:r w:rsidRPr="002A2869">
        <w:rPr>
          <w:rFonts w:ascii="Calibri Light" w:hAnsi="Calibri Light" w:cs="Calibri Light"/>
        </w:rPr>
        <w:t xml:space="preserve">The initial disclosure by covered entities showed a discrepancy of </w:t>
      </w:r>
      <w:r w:rsidRPr="002A2869">
        <w:rPr>
          <w:rFonts w:ascii="Calibri Light" w:hAnsi="Calibri Light" w:cs="Calibri Light"/>
          <w:dstrike/>
        </w:rPr>
        <w:t>N</w:t>
      </w:r>
      <w:r w:rsidRPr="002A2869">
        <w:rPr>
          <w:rFonts w:ascii="Calibri Light" w:hAnsi="Calibri Light" w:cs="Calibri Light"/>
        </w:rPr>
        <w:t xml:space="preserve">2.45billion. However, after the verification, validation and reconciliation exercise, this difference was reduced to </w:t>
      </w:r>
      <w:r w:rsidRPr="002A2869">
        <w:rPr>
          <w:rFonts w:ascii="Calibri Light" w:hAnsi="Calibri Light" w:cs="Calibri Light"/>
          <w:dstrike/>
        </w:rPr>
        <w:t>N</w:t>
      </w:r>
      <w:r w:rsidRPr="002A2869">
        <w:rPr>
          <w:rFonts w:ascii="Calibri Light" w:hAnsi="Calibri Light" w:cs="Calibri Light"/>
        </w:rPr>
        <w:t xml:space="preserve">54.25million (see table C below) as financial flows from 96 extractive companies were reconciled with sign-off obtained from representatives of the extractive companies, relevant government agencies and the IA. </w:t>
      </w:r>
    </w:p>
    <w:p w14:paraId="0643547E" w14:textId="77777777" w:rsidR="002A2869" w:rsidRPr="002A2869" w:rsidRDefault="002A2869" w:rsidP="002A2869">
      <w:pPr>
        <w:spacing w:after="0" w:line="240" w:lineRule="auto"/>
        <w:jc w:val="both"/>
        <w:rPr>
          <w:rFonts w:ascii="Calibri Light" w:hAnsi="Calibri Light" w:cs="Calibri Light"/>
        </w:rPr>
      </w:pPr>
    </w:p>
    <w:tbl>
      <w:tblPr>
        <w:tblW w:w="4955" w:type="pct"/>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A0" w:firstRow="1" w:lastRow="0" w:firstColumn="1" w:lastColumn="0" w:noHBand="0" w:noVBand="1"/>
      </w:tblPr>
      <w:tblGrid>
        <w:gridCol w:w="3782"/>
        <w:gridCol w:w="1995"/>
        <w:gridCol w:w="1995"/>
        <w:gridCol w:w="1494"/>
      </w:tblGrid>
      <w:tr w:rsidR="002A2869" w:rsidRPr="002A2869" w14:paraId="72DBEEEB" w14:textId="77777777" w:rsidTr="002E7B49">
        <w:trPr>
          <w:trHeight w:val="266"/>
        </w:trPr>
        <w:tc>
          <w:tcPr>
            <w:tcW w:w="5000" w:type="pct"/>
            <w:gridSpan w:val="4"/>
            <w:noWrap/>
            <w:hideMark/>
          </w:tcPr>
          <w:p w14:paraId="600D21F0"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hAnsi="Calibri Light" w:cs="Calibri Light"/>
                <w:b/>
                <w:bCs/>
                <w:i/>
                <w:iCs/>
              </w:rPr>
              <w:t xml:space="preserve">Table C: </w:t>
            </w:r>
            <w:r w:rsidRPr="002A2869">
              <w:rPr>
                <w:rFonts w:ascii="Calibri Light" w:hAnsi="Calibri Light" w:cs="Calibri Light"/>
                <w:i/>
                <w:iCs/>
              </w:rPr>
              <w:t>Company and Government Agencies Reconciliation</w:t>
            </w:r>
          </w:p>
        </w:tc>
      </w:tr>
      <w:tr w:rsidR="002A2869" w:rsidRPr="002A2869" w14:paraId="24555323" w14:textId="77777777" w:rsidTr="002E7B49">
        <w:trPr>
          <w:trHeight w:val="266"/>
        </w:trPr>
        <w:tc>
          <w:tcPr>
            <w:tcW w:w="2516" w:type="pct"/>
            <w:shd w:val="clear" w:color="000000" w:fill="A9D08E"/>
            <w:noWrap/>
            <w:hideMark/>
          </w:tcPr>
          <w:p w14:paraId="7A699B70"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Type of Payments/Receipts</w:t>
            </w:r>
          </w:p>
        </w:tc>
        <w:tc>
          <w:tcPr>
            <w:tcW w:w="902" w:type="pct"/>
            <w:shd w:val="clear" w:color="000000" w:fill="A9D08E"/>
            <w:hideMark/>
          </w:tcPr>
          <w:p w14:paraId="407D117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Company </w:t>
            </w:r>
          </w:p>
          <w:p w14:paraId="191322B3"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dstrike/>
              </w:rPr>
              <w:t>N</w:t>
            </w:r>
          </w:p>
        </w:tc>
        <w:tc>
          <w:tcPr>
            <w:tcW w:w="902" w:type="pct"/>
            <w:shd w:val="clear" w:color="000000" w:fill="A9D08E"/>
            <w:hideMark/>
          </w:tcPr>
          <w:p w14:paraId="0E26F02B"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Government  </w:t>
            </w:r>
          </w:p>
          <w:p w14:paraId="06D84B83"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dstrike/>
              </w:rPr>
              <w:t>N</w:t>
            </w:r>
          </w:p>
        </w:tc>
        <w:tc>
          <w:tcPr>
            <w:tcW w:w="681" w:type="pct"/>
            <w:shd w:val="clear" w:color="000000" w:fill="A9D08E"/>
            <w:hideMark/>
          </w:tcPr>
          <w:p w14:paraId="32D5824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Unreconciled</w:t>
            </w:r>
          </w:p>
          <w:p w14:paraId="43F4E07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dstrike/>
              </w:rPr>
              <w:t>N</w:t>
            </w:r>
            <w:r w:rsidRPr="002A2869">
              <w:rPr>
                <w:rFonts w:ascii="Calibri Light" w:eastAsia="Times New Roman" w:hAnsi="Calibri Light" w:cs="Calibri Light"/>
                <w:b/>
                <w:bCs/>
              </w:rPr>
              <w:t xml:space="preserve">               </w:t>
            </w:r>
          </w:p>
        </w:tc>
      </w:tr>
      <w:tr w:rsidR="002A2869" w:rsidRPr="002A2869" w14:paraId="0EB04ECF" w14:textId="77777777" w:rsidTr="002E7B49">
        <w:trPr>
          <w:trHeight w:val="266"/>
        </w:trPr>
        <w:tc>
          <w:tcPr>
            <w:tcW w:w="2516" w:type="pct"/>
            <w:noWrap/>
            <w:hideMark/>
          </w:tcPr>
          <w:p w14:paraId="786327E0"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Federal Inland Revenue Service (FIRS)</w:t>
            </w:r>
          </w:p>
        </w:tc>
        <w:tc>
          <w:tcPr>
            <w:tcW w:w="902" w:type="pct"/>
            <w:noWrap/>
            <w:hideMark/>
          </w:tcPr>
          <w:p w14:paraId="0EFDA52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111,474,427,788.56</w:t>
            </w:r>
          </w:p>
        </w:tc>
        <w:tc>
          <w:tcPr>
            <w:tcW w:w="902" w:type="pct"/>
            <w:noWrap/>
            <w:hideMark/>
          </w:tcPr>
          <w:p w14:paraId="33B4941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111,474,522,838.56</w:t>
            </w:r>
          </w:p>
        </w:tc>
        <w:tc>
          <w:tcPr>
            <w:tcW w:w="681" w:type="pct"/>
            <w:noWrap/>
            <w:hideMark/>
          </w:tcPr>
          <w:p w14:paraId="31A1290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95,050.00</w:t>
            </w:r>
          </w:p>
        </w:tc>
      </w:tr>
      <w:tr w:rsidR="002A2869" w:rsidRPr="002A2869" w14:paraId="3AB9A0A1" w14:textId="77777777" w:rsidTr="002E7B49">
        <w:trPr>
          <w:trHeight w:val="266"/>
        </w:trPr>
        <w:tc>
          <w:tcPr>
            <w:tcW w:w="2516" w:type="pct"/>
            <w:noWrap/>
            <w:hideMark/>
          </w:tcPr>
          <w:p w14:paraId="1CCC1D70"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Mining Cadastre Office (MCO)</w:t>
            </w:r>
          </w:p>
        </w:tc>
        <w:tc>
          <w:tcPr>
            <w:tcW w:w="902" w:type="pct"/>
            <w:noWrap/>
            <w:hideMark/>
          </w:tcPr>
          <w:p w14:paraId="5D921B0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668,220,637.50</w:t>
            </w:r>
          </w:p>
        </w:tc>
        <w:tc>
          <w:tcPr>
            <w:tcW w:w="902" w:type="pct"/>
            <w:noWrap/>
            <w:hideMark/>
          </w:tcPr>
          <w:p w14:paraId="4924482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671,122,637.50</w:t>
            </w:r>
          </w:p>
        </w:tc>
        <w:tc>
          <w:tcPr>
            <w:tcW w:w="681" w:type="pct"/>
            <w:noWrap/>
            <w:hideMark/>
          </w:tcPr>
          <w:p w14:paraId="0FF164E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2,902,000.00</w:t>
            </w:r>
          </w:p>
        </w:tc>
      </w:tr>
      <w:tr w:rsidR="002A2869" w:rsidRPr="002A2869" w14:paraId="035B4489" w14:textId="77777777" w:rsidTr="002E7B49">
        <w:trPr>
          <w:trHeight w:val="266"/>
        </w:trPr>
        <w:tc>
          <w:tcPr>
            <w:tcW w:w="2516" w:type="pct"/>
            <w:noWrap/>
            <w:hideMark/>
          </w:tcPr>
          <w:p w14:paraId="7E5413BB"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Mines Inspectorate Department (MID)</w:t>
            </w:r>
          </w:p>
        </w:tc>
        <w:tc>
          <w:tcPr>
            <w:tcW w:w="902" w:type="pct"/>
            <w:noWrap/>
            <w:hideMark/>
          </w:tcPr>
          <w:p w14:paraId="7A85E59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2,682,155,808.86</w:t>
            </w:r>
          </w:p>
        </w:tc>
        <w:tc>
          <w:tcPr>
            <w:tcW w:w="902" w:type="pct"/>
            <w:noWrap/>
            <w:hideMark/>
          </w:tcPr>
          <w:p w14:paraId="7DC4D69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2,733,404,807.31</w:t>
            </w:r>
          </w:p>
        </w:tc>
        <w:tc>
          <w:tcPr>
            <w:tcW w:w="681" w:type="pct"/>
            <w:noWrap/>
            <w:hideMark/>
          </w:tcPr>
          <w:p w14:paraId="03698D3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51,248,998.45</w:t>
            </w:r>
          </w:p>
        </w:tc>
      </w:tr>
      <w:tr w:rsidR="002A2869" w:rsidRPr="002A2869" w14:paraId="677922C3" w14:textId="77777777" w:rsidTr="002E7B49">
        <w:trPr>
          <w:trHeight w:val="266"/>
        </w:trPr>
        <w:tc>
          <w:tcPr>
            <w:tcW w:w="2516" w:type="pct"/>
            <w:shd w:val="clear" w:color="auto" w:fill="C5E0B3"/>
            <w:noWrap/>
          </w:tcPr>
          <w:p w14:paraId="5F60EF2B"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b/>
                <w:bCs/>
              </w:rPr>
              <w:t xml:space="preserve">Total </w:t>
            </w:r>
          </w:p>
        </w:tc>
        <w:tc>
          <w:tcPr>
            <w:tcW w:w="902" w:type="pct"/>
            <w:shd w:val="clear" w:color="auto" w:fill="C5E0B3"/>
            <w:noWrap/>
          </w:tcPr>
          <w:p w14:paraId="24C435B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b/>
                <w:bCs/>
              </w:rPr>
              <w:t>114,824,804,234.92</w:t>
            </w:r>
          </w:p>
        </w:tc>
        <w:tc>
          <w:tcPr>
            <w:tcW w:w="902" w:type="pct"/>
            <w:shd w:val="clear" w:color="auto" w:fill="C5E0B3"/>
            <w:noWrap/>
          </w:tcPr>
          <w:p w14:paraId="164C7E7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b/>
                <w:bCs/>
              </w:rPr>
              <w:t>114,879,050,283.37</w:t>
            </w:r>
          </w:p>
        </w:tc>
        <w:tc>
          <w:tcPr>
            <w:tcW w:w="681" w:type="pct"/>
            <w:shd w:val="clear" w:color="auto" w:fill="C5E0B3"/>
            <w:noWrap/>
          </w:tcPr>
          <w:p w14:paraId="0F9BCFA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b/>
                <w:bCs/>
              </w:rPr>
              <w:t>54,246,048.45</w:t>
            </w:r>
          </w:p>
        </w:tc>
      </w:tr>
    </w:tbl>
    <w:p w14:paraId="2D37736D" w14:textId="77777777" w:rsidR="002A2869" w:rsidRPr="002A2869" w:rsidRDefault="002A2869" w:rsidP="002A2869">
      <w:pPr>
        <w:spacing w:after="0" w:line="240" w:lineRule="auto"/>
        <w:jc w:val="both"/>
        <w:rPr>
          <w:rFonts w:ascii="Calibri Light" w:hAnsi="Calibri Light" w:cs="Calibri Light"/>
        </w:rPr>
      </w:pPr>
    </w:p>
    <w:p w14:paraId="4353D53E" w14:textId="77777777" w:rsidR="002A2869" w:rsidRPr="002A2869" w:rsidRDefault="002A2869" w:rsidP="002A2869">
      <w:pPr>
        <w:spacing w:after="0" w:line="240" w:lineRule="auto"/>
        <w:jc w:val="both"/>
        <w:rPr>
          <w:rFonts w:ascii="Calibri Light" w:hAnsi="Calibri Light" w:cs="Calibri Light"/>
        </w:rPr>
      </w:pPr>
      <w:r w:rsidRPr="002A2869">
        <w:rPr>
          <w:rFonts w:ascii="Calibri Light" w:hAnsi="Calibri Light" w:cs="Calibri Light"/>
        </w:rPr>
        <w:t xml:space="preserve">The unreconciled </w:t>
      </w:r>
      <w:r w:rsidRPr="002A2869">
        <w:rPr>
          <w:rFonts w:ascii="Calibri Light" w:hAnsi="Calibri Light" w:cs="Calibri Light"/>
          <w:dstrike/>
        </w:rPr>
        <w:t>N</w:t>
      </w:r>
      <w:r w:rsidRPr="002A2869">
        <w:rPr>
          <w:rFonts w:ascii="Calibri Light" w:hAnsi="Calibri Light" w:cs="Calibri Light"/>
        </w:rPr>
        <w:t xml:space="preserve">54.25million was traced to six (6) companies that did not provide any information for the reconciliation exercise. </w:t>
      </w:r>
      <w:r w:rsidRPr="002A2869">
        <w:rPr>
          <w:rFonts w:ascii="Calibri Light" w:eastAsia="Times New Roman" w:hAnsi="Calibri Light" w:cs="Calibri Light"/>
          <w:bCs/>
          <w:lang w:val="en-GB" w:eastAsia="en-GB"/>
        </w:rPr>
        <w:t xml:space="preserve">This amount represents 1.99% of the total reconciled revenue. </w:t>
      </w:r>
      <w:r w:rsidRPr="002A2869">
        <w:rPr>
          <w:rFonts w:ascii="Calibri Light" w:hAnsi="Calibri Light" w:cs="Calibri Light"/>
        </w:rPr>
        <w:t>The IA affirms</w:t>
      </w:r>
      <w:r w:rsidRPr="002A2869">
        <w:rPr>
          <w:rFonts w:ascii="Calibri Light" w:eastAsia="Times New Roman" w:hAnsi="Calibri Light" w:cs="Calibri Light"/>
          <w:bCs/>
          <w:lang w:val="en-GB" w:eastAsia="en-GB"/>
        </w:rPr>
        <w:t xml:space="preserve"> that the non-participation of these companies did neither impact the data quality nor materially affect the revenue that went to the government during the period under review. </w:t>
      </w:r>
    </w:p>
    <w:p w14:paraId="022891A8" w14:textId="77777777" w:rsidR="002A2869" w:rsidRPr="002A2869" w:rsidRDefault="002A2869" w:rsidP="002A2869">
      <w:pPr>
        <w:spacing w:after="0" w:line="240" w:lineRule="auto"/>
        <w:jc w:val="both"/>
        <w:rPr>
          <w:rFonts w:ascii="Calibri Light" w:hAnsi="Calibri Light" w:cs="Calibri Light"/>
        </w:rPr>
      </w:pPr>
    </w:p>
    <w:p w14:paraId="69687D3F" w14:textId="77777777" w:rsidR="002A2869" w:rsidRPr="002A2869" w:rsidRDefault="002A2869" w:rsidP="002A2869">
      <w:pPr>
        <w:rPr>
          <w:rFonts w:ascii="Calibri Light" w:hAnsi="Calibri Light" w:cs="Calibri Light"/>
          <w:b/>
          <w:color w:val="385623"/>
        </w:rPr>
      </w:pPr>
      <w:bookmarkStart w:id="3" w:name="_Toc94791936"/>
      <w:r w:rsidRPr="002A2869">
        <w:rPr>
          <w:rFonts w:ascii="Calibri Light" w:hAnsi="Calibri Light" w:cs="Calibri Light"/>
          <w:b/>
          <w:color w:val="385623"/>
        </w:rPr>
        <w:t>Process and Physical Flows</w:t>
      </w:r>
      <w:bookmarkEnd w:id="3"/>
    </w:p>
    <w:p w14:paraId="6899C1F6" w14:textId="77777777" w:rsidR="002A2869" w:rsidRPr="002A2869" w:rsidRDefault="002A2869" w:rsidP="002A2869">
      <w:pPr>
        <w:spacing w:after="0"/>
        <w:rPr>
          <w:rFonts w:ascii="Calibri Light" w:hAnsi="Calibri Light" w:cs="Calibri Light"/>
          <w:b/>
          <w:color w:val="385623"/>
        </w:rPr>
      </w:pPr>
      <w:bookmarkStart w:id="4" w:name="_Toc94791937"/>
      <w:r w:rsidRPr="002A2869">
        <w:rPr>
          <w:rFonts w:ascii="Calibri Light" w:hAnsi="Calibri Light" w:cs="Calibri Light"/>
          <w:b/>
          <w:color w:val="385623"/>
        </w:rPr>
        <w:t>Mineral Production</w:t>
      </w:r>
      <w:bookmarkEnd w:id="4"/>
      <w:r w:rsidRPr="002A2869">
        <w:rPr>
          <w:rFonts w:ascii="Calibri Light" w:hAnsi="Calibri Light" w:cs="Calibri Light"/>
          <w:b/>
          <w:color w:val="385623"/>
        </w:rPr>
        <w:t xml:space="preserve"> </w:t>
      </w:r>
    </w:p>
    <w:p w14:paraId="6DB2F6AC" w14:textId="77777777" w:rsidR="002A2869" w:rsidRPr="002A2869" w:rsidRDefault="002A2869" w:rsidP="002A2869">
      <w:pPr>
        <w:jc w:val="both"/>
        <w:rPr>
          <w:rFonts w:ascii="Calibri Light" w:hAnsi="Calibri Light" w:cs="Calibri Light"/>
        </w:rPr>
      </w:pPr>
      <w:r w:rsidRPr="002A2869">
        <w:rPr>
          <w:rFonts w:ascii="Calibri Light" w:hAnsi="Calibri Light" w:cs="Calibri Light"/>
        </w:rPr>
        <w:t xml:space="preserve">The total production volume for 2020 was 71.1 million tons, with a total royalty value of </w:t>
      </w:r>
      <w:r w:rsidRPr="002A2869">
        <w:rPr>
          <w:rFonts w:ascii="Calibri Light" w:hAnsi="Calibri Light" w:cs="Calibri Light"/>
          <w:dstrike/>
        </w:rPr>
        <w:t>N</w:t>
      </w:r>
      <w:r w:rsidRPr="002A2869">
        <w:rPr>
          <w:rFonts w:ascii="Calibri Light" w:hAnsi="Calibri Light" w:cs="Calibri Light"/>
        </w:rPr>
        <w:t>3 billion as presented in table D below.</w:t>
      </w:r>
      <w:r w:rsidRPr="002A2869">
        <w:rPr>
          <w:rFonts w:ascii="Calibri Light" w:eastAsia="Times New Roman" w:hAnsi="Calibri Light" w:cs="Calibri Light"/>
        </w:rPr>
        <w:t xml:space="preserve"> </w:t>
      </w:r>
      <w:r w:rsidRPr="002A2869">
        <w:rPr>
          <w:rFonts w:ascii="Calibri Light" w:hAnsi="Calibri Light" w:cs="Calibri Light"/>
        </w:rPr>
        <w:t xml:space="preserve">Granite, limestone, sand, and laterite were the highest contributors to minerals volume and royalty in 2020, accounting for 90% and 87% of total volume and royalty receipts respectively. Granite and limestone have continuously dominated output volume and royalty receipts in recent years. </w:t>
      </w:r>
    </w:p>
    <w:tbl>
      <w:tblPr>
        <w:tblW w:w="5000" w:type="pct"/>
        <w:tblLook w:val="04A0" w:firstRow="1" w:lastRow="0" w:firstColumn="1" w:lastColumn="0" w:noHBand="0" w:noVBand="1"/>
      </w:tblPr>
      <w:tblGrid>
        <w:gridCol w:w="517"/>
        <w:gridCol w:w="1081"/>
        <w:gridCol w:w="792"/>
        <w:gridCol w:w="1158"/>
        <w:gridCol w:w="637"/>
        <w:gridCol w:w="1158"/>
        <w:gridCol w:w="1054"/>
        <w:gridCol w:w="1158"/>
        <w:gridCol w:w="637"/>
        <w:gridCol w:w="1158"/>
      </w:tblGrid>
      <w:tr w:rsidR="002A2869" w:rsidRPr="002A2869" w14:paraId="00F99159" w14:textId="77777777" w:rsidTr="002E7B49">
        <w:trPr>
          <w:trHeight w:val="20"/>
        </w:trPr>
        <w:tc>
          <w:tcPr>
            <w:tcW w:w="5000" w:type="pct"/>
            <w:gridSpan w:val="10"/>
            <w:tcBorders>
              <w:top w:val="single" w:sz="4" w:space="0" w:color="70AD47"/>
              <w:left w:val="single" w:sz="4" w:space="0" w:color="70AD47"/>
              <w:bottom w:val="single" w:sz="4" w:space="0" w:color="70AD47"/>
              <w:right w:val="single" w:sz="4" w:space="0" w:color="70AD47"/>
            </w:tcBorders>
            <w:noWrap/>
          </w:tcPr>
          <w:p w14:paraId="05AE0B71" w14:textId="77777777" w:rsidR="002A2869" w:rsidRPr="002A2869" w:rsidRDefault="002A2869" w:rsidP="002E7B49">
            <w:pPr>
              <w:spacing w:after="0" w:line="240" w:lineRule="auto"/>
              <w:rPr>
                <w:rFonts w:ascii="Calibri Light" w:eastAsia="Times New Roman" w:hAnsi="Calibri Light" w:cs="Calibri Light"/>
                <w:b/>
                <w:bCs/>
                <w:i/>
                <w:iCs/>
                <w:lang w:val="en-GB"/>
              </w:rPr>
            </w:pPr>
            <w:bookmarkStart w:id="5" w:name="_Hlk96536479"/>
            <w:r w:rsidRPr="002A2869">
              <w:rPr>
                <w:rFonts w:ascii="Calibri Light" w:hAnsi="Calibri Light" w:cs="Calibri Light"/>
                <w:b/>
                <w:bCs/>
                <w:i/>
                <w:iCs/>
              </w:rPr>
              <w:t xml:space="preserve">Table D: </w:t>
            </w:r>
            <w:r w:rsidRPr="002A2869">
              <w:rPr>
                <w:rFonts w:ascii="Calibri Light" w:hAnsi="Calibri Light" w:cs="Calibri Light"/>
                <w:i/>
                <w:iCs/>
              </w:rPr>
              <w:t>Production by Mineral Type</w:t>
            </w:r>
          </w:p>
        </w:tc>
      </w:tr>
      <w:tr w:rsidR="002A2869" w:rsidRPr="002A2869" w14:paraId="26DC5E26" w14:textId="77777777" w:rsidTr="002E7B49">
        <w:trPr>
          <w:trHeight w:val="20"/>
        </w:trPr>
        <w:tc>
          <w:tcPr>
            <w:tcW w:w="257" w:type="pct"/>
            <w:vMerge w:val="restart"/>
            <w:tcBorders>
              <w:top w:val="single" w:sz="4" w:space="0" w:color="70AD47"/>
              <w:left w:val="single" w:sz="4" w:space="0" w:color="70AD47"/>
              <w:bottom w:val="single" w:sz="4" w:space="0" w:color="70AD47"/>
              <w:right w:val="single" w:sz="4" w:space="0" w:color="70AD47"/>
            </w:tcBorders>
            <w:shd w:val="clear" w:color="000000" w:fill="C6E0B4"/>
            <w:noWrap/>
            <w:hideMark/>
          </w:tcPr>
          <w:p w14:paraId="0149A5A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S/N</w:t>
            </w:r>
          </w:p>
        </w:tc>
        <w:tc>
          <w:tcPr>
            <w:tcW w:w="898" w:type="pct"/>
            <w:vMerge w:val="restart"/>
            <w:tcBorders>
              <w:top w:val="single" w:sz="4" w:space="0" w:color="70AD47"/>
              <w:left w:val="single" w:sz="4" w:space="0" w:color="70AD47"/>
              <w:bottom w:val="single" w:sz="4" w:space="0" w:color="70AD47"/>
              <w:right w:val="single" w:sz="4" w:space="0" w:color="70AD47"/>
            </w:tcBorders>
            <w:shd w:val="clear" w:color="000000" w:fill="C6E0B4"/>
            <w:hideMark/>
          </w:tcPr>
          <w:p w14:paraId="0164B27E"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 xml:space="preserve">Mineral </w:t>
            </w:r>
          </w:p>
        </w:tc>
        <w:tc>
          <w:tcPr>
            <w:tcW w:w="983" w:type="pct"/>
            <w:gridSpan w:val="2"/>
            <w:tcBorders>
              <w:top w:val="single" w:sz="4" w:space="0" w:color="70AD47"/>
              <w:left w:val="nil"/>
              <w:bottom w:val="single" w:sz="4" w:space="0" w:color="70AD47"/>
              <w:right w:val="single" w:sz="4" w:space="0" w:color="70AD47"/>
            </w:tcBorders>
            <w:shd w:val="clear" w:color="000000" w:fill="C6E0B4"/>
            <w:hideMark/>
          </w:tcPr>
          <w:p w14:paraId="0F203AF1"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Quantity             Tons’000</w:t>
            </w:r>
          </w:p>
        </w:tc>
        <w:tc>
          <w:tcPr>
            <w:tcW w:w="929" w:type="pct"/>
            <w:gridSpan w:val="2"/>
            <w:tcBorders>
              <w:top w:val="single" w:sz="4" w:space="0" w:color="70AD47"/>
              <w:left w:val="nil"/>
              <w:bottom w:val="single" w:sz="4" w:space="0" w:color="70AD47"/>
              <w:right w:val="single" w:sz="4" w:space="0" w:color="70AD47"/>
            </w:tcBorders>
            <w:shd w:val="clear" w:color="000000" w:fill="C6E0B4"/>
            <w:hideMark/>
          </w:tcPr>
          <w:p w14:paraId="6281EC5D"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 Production volume</w:t>
            </w:r>
          </w:p>
        </w:tc>
        <w:tc>
          <w:tcPr>
            <w:tcW w:w="1068" w:type="pct"/>
            <w:gridSpan w:val="2"/>
            <w:tcBorders>
              <w:top w:val="single" w:sz="4" w:space="0" w:color="70AD47"/>
              <w:left w:val="nil"/>
              <w:bottom w:val="single" w:sz="4" w:space="0" w:color="70AD47"/>
              <w:right w:val="single" w:sz="4" w:space="0" w:color="70AD47"/>
            </w:tcBorders>
            <w:shd w:val="clear" w:color="000000" w:fill="C6E0B4"/>
            <w:hideMark/>
          </w:tcPr>
          <w:p w14:paraId="2D55859B" w14:textId="77777777" w:rsidR="002A2869" w:rsidRPr="002A2869" w:rsidRDefault="002A2869" w:rsidP="002E7B49">
            <w:pPr>
              <w:spacing w:after="0" w:line="240" w:lineRule="auto"/>
              <w:jc w:val="center"/>
              <w:rPr>
                <w:rFonts w:ascii="Calibri Light" w:eastAsia="Times New Roman" w:hAnsi="Calibri Light" w:cs="Calibri Light"/>
                <w:b/>
                <w:bCs/>
                <w:lang w:val="en-GB"/>
              </w:rPr>
            </w:pPr>
            <w:r w:rsidRPr="002A2869">
              <w:rPr>
                <w:rFonts w:ascii="Calibri Light" w:eastAsia="Times New Roman" w:hAnsi="Calibri Light" w:cs="Calibri Light"/>
                <w:b/>
                <w:bCs/>
                <w:lang w:val="en-GB"/>
              </w:rPr>
              <w:t xml:space="preserve">Royalty paid          </w:t>
            </w:r>
          </w:p>
          <w:p w14:paraId="44F364D9"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dstrike/>
                <w:lang w:val="en-GB"/>
              </w:rPr>
              <w:t>N</w:t>
            </w:r>
            <w:r w:rsidRPr="002A2869">
              <w:rPr>
                <w:rFonts w:ascii="Calibri Light" w:eastAsia="Times New Roman" w:hAnsi="Calibri Light" w:cs="Calibri Light"/>
                <w:b/>
                <w:bCs/>
                <w:lang w:val="en-GB"/>
              </w:rPr>
              <w:t>’000</w:t>
            </w:r>
          </w:p>
        </w:tc>
        <w:tc>
          <w:tcPr>
            <w:tcW w:w="865" w:type="pct"/>
            <w:gridSpan w:val="2"/>
            <w:tcBorders>
              <w:top w:val="single" w:sz="4" w:space="0" w:color="70AD47"/>
              <w:left w:val="nil"/>
              <w:bottom w:val="single" w:sz="4" w:space="0" w:color="70AD47"/>
              <w:right w:val="single" w:sz="4" w:space="0" w:color="70AD47"/>
            </w:tcBorders>
            <w:shd w:val="clear" w:color="000000" w:fill="C6E0B4"/>
            <w:hideMark/>
          </w:tcPr>
          <w:p w14:paraId="4870B4FE"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 xml:space="preserve">% Royalty value </w:t>
            </w:r>
          </w:p>
        </w:tc>
      </w:tr>
      <w:tr w:rsidR="002A2869" w:rsidRPr="002A2869" w14:paraId="2687A805" w14:textId="77777777" w:rsidTr="002E7B49">
        <w:trPr>
          <w:trHeight w:val="20"/>
        </w:trPr>
        <w:tc>
          <w:tcPr>
            <w:tcW w:w="257" w:type="pct"/>
            <w:vMerge/>
            <w:tcBorders>
              <w:top w:val="single" w:sz="4" w:space="0" w:color="70AD47"/>
              <w:left w:val="single" w:sz="4" w:space="0" w:color="70AD47"/>
              <w:bottom w:val="single" w:sz="4" w:space="0" w:color="70AD47"/>
              <w:right w:val="single" w:sz="4" w:space="0" w:color="70AD47"/>
            </w:tcBorders>
            <w:vAlign w:val="center"/>
            <w:hideMark/>
          </w:tcPr>
          <w:p w14:paraId="6F14A487" w14:textId="77777777" w:rsidR="002A2869" w:rsidRPr="002A2869" w:rsidRDefault="002A2869" w:rsidP="002E7B49">
            <w:pPr>
              <w:spacing w:after="0" w:line="240" w:lineRule="auto"/>
              <w:rPr>
                <w:rFonts w:ascii="Calibri Light" w:eastAsia="Times New Roman" w:hAnsi="Calibri Light" w:cs="Calibri Light"/>
                <w:b/>
                <w:bCs/>
              </w:rPr>
            </w:pPr>
          </w:p>
        </w:tc>
        <w:tc>
          <w:tcPr>
            <w:tcW w:w="898" w:type="pct"/>
            <w:vMerge/>
            <w:tcBorders>
              <w:top w:val="single" w:sz="4" w:space="0" w:color="70AD47"/>
              <w:left w:val="single" w:sz="4" w:space="0" w:color="70AD47"/>
              <w:bottom w:val="single" w:sz="4" w:space="0" w:color="70AD47"/>
              <w:right w:val="single" w:sz="4" w:space="0" w:color="70AD47"/>
            </w:tcBorders>
            <w:vAlign w:val="center"/>
            <w:hideMark/>
          </w:tcPr>
          <w:p w14:paraId="05F8CF40" w14:textId="77777777" w:rsidR="002A2869" w:rsidRPr="002A2869" w:rsidRDefault="002A2869" w:rsidP="002E7B49">
            <w:pPr>
              <w:spacing w:after="0" w:line="240" w:lineRule="auto"/>
              <w:rPr>
                <w:rFonts w:ascii="Calibri Light" w:eastAsia="Times New Roman" w:hAnsi="Calibri Light" w:cs="Calibri Light"/>
                <w:b/>
                <w:bCs/>
              </w:rPr>
            </w:pPr>
          </w:p>
        </w:tc>
        <w:tc>
          <w:tcPr>
            <w:tcW w:w="428" w:type="pct"/>
            <w:tcBorders>
              <w:top w:val="nil"/>
              <w:left w:val="nil"/>
              <w:bottom w:val="single" w:sz="4" w:space="0" w:color="70AD47"/>
              <w:right w:val="single" w:sz="4" w:space="0" w:color="70AD47"/>
            </w:tcBorders>
            <w:shd w:val="clear" w:color="000000" w:fill="C6E0B4"/>
            <w:hideMark/>
          </w:tcPr>
          <w:p w14:paraId="353375A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555" w:type="pct"/>
            <w:tcBorders>
              <w:top w:val="nil"/>
              <w:left w:val="nil"/>
              <w:bottom w:val="single" w:sz="4" w:space="0" w:color="70AD47"/>
              <w:right w:val="single" w:sz="4" w:space="0" w:color="70AD47"/>
            </w:tcBorders>
            <w:shd w:val="clear" w:color="000000" w:fill="C6E0B4"/>
            <w:hideMark/>
          </w:tcPr>
          <w:p w14:paraId="1234A83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Cumulative </w:t>
            </w:r>
          </w:p>
        </w:tc>
        <w:tc>
          <w:tcPr>
            <w:tcW w:w="375" w:type="pct"/>
            <w:tcBorders>
              <w:top w:val="nil"/>
              <w:left w:val="nil"/>
              <w:bottom w:val="single" w:sz="4" w:space="0" w:color="70AD47"/>
              <w:right w:val="single" w:sz="4" w:space="0" w:color="70AD47"/>
            </w:tcBorders>
            <w:shd w:val="clear" w:color="000000" w:fill="C5E0B3"/>
            <w:hideMark/>
          </w:tcPr>
          <w:p w14:paraId="0925E9BA"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554" w:type="pct"/>
            <w:tcBorders>
              <w:top w:val="nil"/>
              <w:left w:val="nil"/>
              <w:bottom w:val="single" w:sz="4" w:space="0" w:color="70AD47"/>
              <w:right w:val="single" w:sz="4" w:space="0" w:color="70AD47"/>
            </w:tcBorders>
            <w:shd w:val="clear" w:color="000000" w:fill="C5E0B3"/>
            <w:hideMark/>
          </w:tcPr>
          <w:p w14:paraId="0E842A5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Cumulative </w:t>
            </w:r>
          </w:p>
        </w:tc>
        <w:tc>
          <w:tcPr>
            <w:tcW w:w="514" w:type="pct"/>
            <w:tcBorders>
              <w:top w:val="nil"/>
              <w:left w:val="nil"/>
              <w:bottom w:val="single" w:sz="4" w:space="0" w:color="70AD47"/>
              <w:right w:val="single" w:sz="4" w:space="0" w:color="70AD47"/>
            </w:tcBorders>
            <w:shd w:val="clear" w:color="000000" w:fill="C6E0B4"/>
            <w:hideMark/>
          </w:tcPr>
          <w:p w14:paraId="7F58EDB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554" w:type="pct"/>
            <w:tcBorders>
              <w:top w:val="nil"/>
              <w:left w:val="nil"/>
              <w:bottom w:val="single" w:sz="4" w:space="0" w:color="70AD47"/>
              <w:right w:val="single" w:sz="4" w:space="0" w:color="70AD47"/>
            </w:tcBorders>
            <w:shd w:val="clear" w:color="000000" w:fill="C6E0B4"/>
            <w:noWrap/>
            <w:hideMark/>
          </w:tcPr>
          <w:p w14:paraId="11A3B84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c>
          <w:tcPr>
            <w:tcW w:w="311" w:type="pct"/>
            <w:tcBorders>
              <w:top w:val="nil"/>
              <w:left w:val="nil"/>
              <w:bottom w:val="single" w:sz="4" w:space="0" w:color="70AD47"/>
              <w:right w:val="single" w:sz="4" w:space="0" w:color="70AD47"/>
            </w:tcBorders>
            <w:shd w:val="clear" w:color="000000" w:fill="C6E0B4"/>
            <w:hideMark/>
          </w:tcPr>
          <w:p w14:paraId="50E25EE1"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Total</w:t>
            </w:r>
          </w:p>
        </w:tc>
        <w:tc>
          <w:tcPr>
            <w:tcW w:w="554" w:type="pct"/>
            <w:tcBorders>
              <w:top w:val="nil"/>
              <w:left w:val="nil"/>
              <w:bottom w:val="single" w:sz="4" w:space="0" w:color="70AD47"/>
              <w:right w:val="single" w:sz="4" w:space="0" w:color="70AD47"/>
            </w:tcBorders>
            <w:shd w:val="clear" w:color="000000" w:fill="C6E0B4"/>
            <w:noWrap/>
            <w:hideMark/>
          </w:tcPr>
          <w:p w14:paraId="175EAFB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r>
      <w:tr w:rsidR="002A2869" w:rsidRPr="002A2869" w14:paraId="3E2DAF71" w14:textId="77777777" w:rsidTr="002E7B49">
        <w:trPr>
          <w:trHeight w:val="20"/>
        </w:trPr>
        <w:tc>
          <w:tcPr>
            <w:tcW w:w="257" w:type="pct"/>
            <w:tcBorders>
              <w:top w:val="nil"/>
              <w:left w:val="single" w:sz="4" w:space="0" w:color="70AD47"/>
              <w:bottom w:val="single" w:sz="4" w:space="0" w:color="70AD47"/>
              <w:right w:val="single" w:sz="4" w:space="0" w:color="70AD47"/>
            </w:tcBorders>
            <w:noWrap/>
            <w:hideMark/>
          </w:tcPr>
          <w:p w14:paraId="3D45858F"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1</w:t>
            </w:r>
          </w:p>
        </w:tc>
        <w:tc>
          <w:tcPr>
            <w:tcW w:w="898" w:type="pct"/>
            <w:tcBorders>
              <w:top w:val="nil"/>
              <w:left w:val="nil"/>
              <w:bottom w:val="single" w:sz="4" w:space="0" w:color="70AD47"/>
              <w:right w:val="single" w:sz="4" w:space="0" w:color="70AD47"/>
            </w:tcBorders>
            <w:noWrap/>
            <w:hideMark/>
          </w:tcPr>
          <w:p w14:paraId="2F218C34"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Granite</w:t>
            </w:r>
          </w:p>
        </w:tc>
        <w:tc>
          <w:tcPr>
            <w:tcW w:w="428" w:type="pct"/>
            <w:tcBorders>
              <w:top w:val="nil"/>
              <w:left w:val="nil"/>
              <w:bottom w:val="single" w:sz="4" w:space="0" w:color="70AD47"/>
              <w:right w:val="single" w:sz="4" w:space="0" w:color="70AD47"/>
            </w:tcBorders>
            <w:noWrap/>
            <w:hideMark/>
          </w:tcPr>
          <w:p w14:paraId="350C64C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14,302</w:t>
            </w:r>
          </w:p>
        </w:tc>
        <w:tc>
          <w:tcPr>
            <w:tcW w:w="555" w:type="pct"/>
            <w:tcBorders>
              <w:top w:val="nil"/>
              <w:left w:val="nil"/>
              <w:bottom w:val="single" w:sz="4" w:space="0" w:color="70AD47"/>
              <w:right w:val="single" w:sz="4" w:space="0" w:color="70AD47"/>
            </w:tcBorders>
            <w:noWrap/>
            <w:hideMark/>
          </w:tcPr>
          <w:p w14:paraId="378327D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14,302</w:t>
            </w:r>
          </w:p>
        </w:tc>
        <w:tc>
          <w:tcPr>
            <w:tcW w:w="375" w:type="pct"/>
            <w:tcBorders>
              <w:top w:val="nil"/>
              <w:left w:val="nil"/>
              <w:bottom w:val="single" w:sz="4" w:space="0" w:color="70AD47"/>
              <w:right w:val="single" w:sz="4" w:space="0" w:color="70AD47"/>
            </w:tcBorders>
            <w:noWrap/>
            <w:hideMark/>
          </w:tcPr>
          <w:p w14:paraId="3D9C657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w:t>
            </w:r>
          </w:p>
        </w:tc>
        <w:tc>
          <w:tcPr>
            <w:tcW w:w="554" w:type="pct"/>
            <w:tcBorders>
              <w:top w:val="nil"/>
              <w:left w:val="nil"/>
              <w:bottom w:val="single" w:sz="4" w:space="0" w:color="70AD47"/>
              <w:right w:val="single" w:sz="4" w:space="0" w:color="70AD47"/>
            </w:tcBorders>
            <w:noWrap/>
            <w:hideMark/>
          </w:tcPr>
          <w:p w14:paraId="33EDFB9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w:t>
            </w:r>
          </w:p>
        </w:tc>
        <w:tc>
          <w:tcPr>
            <w:tcW w:w="514" w:type="pct"/>
            <w:tcBorders>
              <w:top w:val="nil"/>
              <w:left w:val="nil"/>
              <w:bottom w:val="single" w:sz="4" w:space="0" w:color="70AD47"/>
              <w:right w:val="single" w:sz="4" w:space="0" w:color="70AD47"/>
            </w:tcBorders>
            <w:noWrap/>
            <w:hideMark/>
          </w:tcPr>
          <w:p w14:paraId="4BDAD7B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1,061,790</w:t>
            </w:r>
          </w:p>
        </w:tc>
        <w:tc>
          <w:tcPr>
            <w:tcW w:w="554" w:type="pct"/>
            <w:tcBorders>
              <w:top w:val="nil"/>
              <w:left w:val="nil"/>
              <w:bottom w:val="single" w:sz="4" w:space="0" w:color="70AD47"/>
              <w:right w:val="single" w:sz="4" w:space="0" w:color="70AD47"/>
            </w:tcBorders>
            <w:noWrap/>
            <w:hideMark/>
          </w:tcPr>
          <w:p w14:paraId="2592FA0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1,061,790</w:t>
            </w:r>
          </w:p>
        </w:tc>
        <w:tc>
          <w:tcPr>
            <w:tcW w:w="311" w:type="pct"/>
            <w:tcBorders>
              <w:top w:val="nil"/>
              <w:left w:val="nil"/>
              <w:bottom w:val="single" w:sz="4" w:space="0" w:color="70AD47"/>
              <w:right w:val="single" w:sz="4" w:space="0" w:color="70AD47"/>
            </w:tcBorders>
            <w:noWrap/>
            <w:hideMark/>
          </w:tcPr>
          <w:p w14:paraId="128E90E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35</w:t>
            </w:r>
          </w:p>
        </w:tc>
        <w:tc>
          <w:tcPr>
            <w:tcW w:w="554" w:type="pct"/>
            <w:tcBorders>
              <w:top w:val="nil"/>
              <w:left w:val="nil"/>
              <w:bottom w:val="single" w:sz="4" w:space="0" w:color="70AD47"/>
              <w:right w:val="single" w:sz="4" w:space="0" w:color="70AD47"/>
            </w:tcBorders>
            <w:noWrap/>
            <w:hideMark/>
          </w:tcPr>
          <w:p w14:paraId="02597D6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35</w:t>
            </w:r>
          </w:p>
        </w:tc>
      </w:tr>
      <w:tr w:rsidR="002A2869" w:rsidRPr="002A2869" w14:paraId="6473389C" w14:textId="77777777" w:rsidTr="002E7B49">
        <w:trPr>
          <w:trHeight w:val="20"/>
        </w:trPr>
        <w:tc>
          <w:tcPr>
            <w:tcW w:w="257" w:type="pct"/>
            <w:tcBorders>
              <w:top w:val="nil"/>
              <w:left w:val="single" w:sz="4" w:space="0" w:color="70AD47"/>
              <w:bottom w:val="single" w:sz="4" w:space="0" w:color="70AD47"/>
              <w:right w:val="single" w:sz="4" w:space="0" w:color="70AD47"/>
            </w:tcBorders>
            <w:noWrap/>
            <w:hideMark/>
          </w:tcPr>
          <w:p w14:paraId="79B04AA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2</w:t>
            </w:r>
          </w:p>
        </w:tc>
        <w:tc>
          <w:tcPr>
            <w:tcW w:w="898" w:type="pct"/>
            <w:tcBorders>
              <w:top w:val="nil"/>
              <w:left w:val="nil"/>
              <w:bottom w:val="single" w:sz="4" w:space="0" w:color="70AD47"/>
              <w:right w:val="single" w:sz="4" w:space="0" w:color="70AD47"/>
            </w:tcBorders>
            <w:noWrap/>
            <w:hideMark/>
          </w:tcPr>
          <w:p w14:paraId="7B2D003F"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Limestone</w:t>
            </w:r>
          </w:p>
        </w:tc>
        <w:tc>
          <w:tcPr>
            <w:tcW w:w="428" w:type="pct"/>
            <w:tcBorders>
              <w:top w:val="nil"/>
              <w:left w:val="nil"/>
              <w:bottom w:val="single" w:sz="4" w:space="0" w:color="70AD47"/>
              <w:right w:val="single" w:sz="4" w:space="0" w:color="70AD47"/>
            </w:tcBorders>
            <w:noWrap/>
            <w:hideMark/>
          </w:tcPr>
          <w:p w14:paraId="086F5C6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34,866</w:t>
            </w:r>
          </w:p>
        </w:tc>
        <w:tc>
          <w:tcPr>
            <w:tcW w:w="555" w:type="pct"/>
            <w:tcBorders>
              <w:top w:val="nil"/>
              <w:left w:val="nil"/>
              <w:bottom w:val="single" w:sz="4" w:space="0" w:color="70AD47"/>
              <w:right w:val="single" w:sz="4" w:space="0" w:color="70AD47"/>
            </w:tcBorders>
            <w:noWrap/>
            <w:hideMark/>
          </w:tcPr>
          <w:p w14:paraId="3338F4C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49,168</w:t>
            </w:r>
          </w:p>
        </w:tc>
        <w:tc>
          <w:tcPr>
            <w:tcW w:w="375" w:type="pct"/>
            <w:tcBorders>
              <w:top w:val="nil"/>
              <w:left w:val="nil"/>
              <w:bottom w:val="single" w:sz="4" w:space="0" w:color="70AD47"/>
              <w:right w:val="single" w:sz="4" w:space="0" w:color="70AD47"/>
            </w:tcBorders>
            <w:noWrap/>
            <w:hideMark/>
          </w:tcPr>
          <w:p w14:paraId="2B1408F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49</w:t>
            </w:r>
          </w:p>
        </w:tc>
        <w:tc>
          <w:tcPr>
            <w:tcW w:w="554" w:type="pct"/>
            <w:tcBorders>
              <w:top w:val="nil"/>
              <w:left w:val="nil"/>
              <w:bottom w:val="single" w:sz="4" w:space="0" w:color="70AD47"/>
              <w:right w:val="single" w:sz="4" w:space="0" w:color="70AD47"/>
            </w:tcBorders>
            <w:noWrap/>
            <w:hideMark/>
          </w:tcPr>
          <w:p w14:paraId="3AA95AF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69</w:t>
            </w:r>
          </w:p>
        </w:tc>
        <w:tc>
          <w:tcPr>
            <w:tcW w:w="514" w:type="pct"/>
            <w:tcBorders>
              <w:top w:val="nil"/>
              <w:left w:val="nil"/>
              <w:bottom w:val="single" w:sz="4" w:space="0" w:color="70AD47"/>
              <w:right w:val="single" w:sz="4" w:space="0" w:color="70AD47"/>
            </w:tcBorders>
            <w:noWrap/>
            <w:hideMark/>
          </w:tcPr>
          <w:p w14:paraId="0E1401D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1,045,988</w:t>
            </w:r>
          </w:p>
        </w:tc>
        <w:tc>
          <w:tcPr>
            <w:tcW w:w="554" w:type="pct"/>
            <w:tcBorders>
              <w:top w:val="nil"/>
              <w:left w:val="nil"/>
              <w:bottom w:val="single" w:sz="4" w:space="0" w:color="70AD47"/>
              <w:right w:val="single" w:sz="4" w:space="0" w:color="70AD47"/>
            </w:tcBorders>
            <w:noWrap/>
            <w:hideMark/>
          </w:tcPr>
          <w:p w14:paraId="3097407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2,107,778</w:t>
            </w:r>
          </w:p>
        </w:tc>
        <w:tc>
          <w:tcPr>
            <w:tcW w:w="311" w:type="pct"/>
            <w:tcBorders>
              <w:top w:val="nil"/>
              <w:left w:val="nil"/>
              <w:bottom w:val="single" w:sz="4" w:space="0" w:color="70AD47"/>
              <w:right w:val="single" w:sz="4" w:space="0" w:color="70AD47"/>
            </w:tcBorders>
            <w:noWrap/>
            <w:hideMark/>
          </w:tcPr>
          <w:p w14:paraId="3591DBC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35</w:t>
            </w:r>
          </w:p>
        </w:tc>
        <w:tc>
          <w:tcPr>
            <w:tcW w:w="554" w:type="pct"/>
            <w:tcBorders>
              <w:top w:val="nil"/>
              <w:left w:val="nil"/>
              <w:bottom w:val="single" w:sz="4" w:space="0" w:color="70AD47"/>
              <w:right w:val="single" w:sz="4" w:space="0" w:color="70AD47"/>
            </w:tcBorders>
            <w:noWrap/>
            <w:hideMark/>
          </w:tcPr>
          <w:p w14:paraId="37A8DEA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70</w:t>
            </w:r>
          </w:p>
        </w:tc>
      </w:tr>
      <w:tr w:rsidR="002A2869" w:rsidRPr="002A2869" w14:paraId="5475A554" w14:textId="77777777" w:rsidTr="002E7B49">
        <w:trPr>
          <w:trHeight w:val="20"/>
        </w:trPr>
        <w:tc>
          <w:tcPr>
            <w:tcW w:w="257" w:type="pct"/>
            <w:tcBorders>
              <w:top w:val="nil"/>
              <w:left w:val="single" w:sz="4" w:space="0" w:color="70AD47"/>
              <w:bottom w:val="single" w:sz="4" w:space="0" w:color="70AD47"/>
              <w:right w:val="single" w:sz="4" w:space="0" w:color="70AD47"/>
            </w:tcBorders>
            <w:noWrap/>
            <w:hideMark/>
          </w:tcPr>
          <w:p w14:paraId="334FA77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3</w:t>
            </w:r>
          </w:p>
        </w:tc>
        <w:tc>
          <w:tcPr>
            <w:tcW w:w="898" w:type="pct"/>
            <w:tcBorders>
              <w:top w:val="nil"/>
              <w:left w:val="nil"/>
              <w:bottom w:val="single" w:sz="4" w:space="0" w:color="70AD47"/>
              <w:right w:val="single" w:sz="4" w:space="0" w:color="70AD47"/>
            </w:tcBorders>
            <w:noWrap/>
            <w:hideMark/>
          </w:tcPr>
          <w:p w14:paraId="11D9590E"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Sand</w:t>
            </w:r>
          </w:p>
        </w:tc>
        <w:tc>
          <w:tcPr>
            <w:tcW w:w="428" w:type="pct"/>
            <w:tcBorders>
              <w:top w:val="nil"/>
              <w:left w:val="nil"/>
              <w:bottom w:val="single" w:sz="4" w:space="0" w:color="70AD47"/>
              <w:right w:val="single" w:sz="4" w:space="0" w:color="70AD47"/>
            </w:tcBorders>
            <w:noWrap/>
            <w:hideMark/>
          </w:tcPr>
          <w:p w14:paraId="5A3A1E1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8,880</w:t>
            </w:r>
          </w:p>
        </w:tc>
        <w:tc>
          <w:tcPr>
            <w:tcW w:w="555" w:type="pct"/>
            <w:tcBorders>
              <w:top w:val="nil"/>
              <w:left w:val="nil"/>
              <w:bottom w:val="single" w:sz="4" w:space="0" w:color="70AD47"/>
              <w:right w:val="single" w:sz="4" w:space="0" w:color="70AD47"/>
            </w:tcBorders>
            <w:noWrap/>
            <w:hideMark/>
          </w:tcPr>
          <w:p w14:paraId="02A228F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58,048</w:t>
            </w:r>
          </w:p>
        </w:tc>
        <w:tc>
          <w:tcPr>
            <w:tcW w:w="375" w:type="pct"/>
            <w:tcBorders>
              <w:top w:val="nil"/>
              <w:left w:val="nil"/>
              <w:bottom w:val="single" w:sz="4" w:space="0" w:color="70AD47"/>
              <w:right w:val="single" w:sz="4" w:space="0" w:color="70AD47"/>
            </w:tcBorders>
            <w:noWrap/>
            <w:hideMark/>
          </w:tcPr>
          <w:p w14:paraId="22092FF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w:t>
            </w:r>
          </w:p>
        </w:tc>
        <w:tc>
          <w:tcPr>
            <w:tcW w:w="554" w:type="pct"/>
            <w:tcBorders>
              <w:top w:val="nil"/>
              <w:left w:val="nil"/>
              <w:bottom w:val="single" w:sz="4" w:space="0" w:color="70AD47"/>
              <w:right w:val="single" w:sz="4" w:space="0" w:color="70AD47"/>
            </w:tcBorders>
            <w:noWrap/>
            <w:hideMark/>
          </w:tcPr>
          <w:p w14:paraId="5581FA1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82</w:t>
            </w:r>
          </w:p>
        </w:tc>
        <w:tc>
          <w:tcPr>
            <w:tcW w:w="514" w:type="pct"/>
            <w:tcBorders>
              <w:top w:val="nil"/>
              <w:left w:val="nil"/>
              <w:bottom w:val="single" w:sz="4" w:space="0" w:color="70AD47"/>
              <w:right w:val="single" w:sz="4" w:space="0" w:color="70AD47"/>
            </w:tcBorders>
            <w:noWrap/>
            <w:hideMark/>
          </w:tcPr>
          <w:p w14:paraId="7664094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354,127</w:t>
            </w:r>
          </w:p>
        </w:tc>
        <w:tc>
          <w:tcPr>
            <w:tcW w:w="554" w:type="pct"/>
            <w:tcBorders>
              <w:top w:val="nil"/>
              <w:left w:val="nil"/>
              <w:bottom w:val="single" w:sz="4" w:space="0" w:color="70AD47"/>
              <w:right w:val="single" w:sz="4" w:space="0" w:color="70AD47"/>
            </w:tcBorders>
            <w:noWrap/>
            <w:hideMark/>
          </w:tcPr>
          <w:p w14:paraId="76C539E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2,461,905</w:t>
            </w:r>
          </w:p>
        </w:tc>
        <w:tc>
          <w:tcPr>
            <w:tcW w:w="311" w:type="pct"/>
            <w:tcBorders>
              <w:top w:val="nil"/>
              <w:left w:val="nil"/>
              <w:bottom w:val="single" w:sz="4" w:space="0" w:color="70AD47"/>
              <w:right w:val="single" w:sz="4" w:space="0" w:color="70AD47"/>
            </w:tcBorders>
            <w:noWrap/>
            <w:hideMark/>
          </w:tcPr>
          <w:p w14:paraId="074BC4B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12</w:t>
            </w:r>
          </w:p>
        </w:tc>
        <w:tc>
          <w:tcPr>
            <w:tcW w:w="554" w:type="pct"/>
            <w:tcBorders>
              <w:top w:val="nil"/>
              <w:left w:val="nil"/>
              <w:bottom w:val="single" w:sz="4" w:space="0" w:color="70AD47"/>
              <w:right w:val="single" w:sz="4" w:space="0" w:color="70AD47"/>
            </w:tcBorders>
            <w:noWrap/>
            <w:hideMark/>
          </w:tcPr>
          <w:p w14:paraId="00C659F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82</w:t>
            </w:r>
          </w:p>
        </w:tc>
      </w:tr>
      <w:tr w:rsidR="002A2869" w:rsidRPr="002A2869" w14:paraId="2974798F" w14:textId="77777777" w:rsidTr="002E7B49">
        <w:trPr>
          <w:trHeight w:val="20"/>
        </w:trPr>
        <w:tc>
          <w:tcPr>
            <w:tcW w:w="257" w:type="pct"/>
            <w:tcBorders>
              <w:top w:val="nil"/>
              <w:left w:val="single" w:sz="4" w:space="0" w:color="70AD47"/>
              <w:bottom w:val="single" w:sz="4" w:space="0" w:color="70AD47"/>
              <w:right w:val="single" w:sz="4" w:space="0" w:color="70AD47"/>
            </w:tcBorders>
            <w:noWrap/>
            <w:hideMark/>
          </w:tcPr>
          <w:p w14:paraId="4054707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4</w:t>
            </w:r>
          </w:p>
        </w:tc>
        <w:tc>
          <w:tcPr>
            <w:tcW w:w="898" w:type="pct"/>
            <w:tcBorders>
              <w:top w:val="nil"/>
              <w:left w:val="nil"/>
              <w:bottom w:val="single" w:sz="4" w:space="0" w:color="70AD47"/>
              <w:right w:val="single" w:sz="4" w:space="0" w:color="70AD47"/>
            </w:tcBorders>
            <w:noWrap/>
            <w:hideMark/>
          </w:tcPr>
          <w:p w14:paraId="026C6313"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Laterite</w:t>
            </w:r>
          </w:p>
        </w:tc>
        <w:tc>
          <w:tcPr>
            <w:tcW w:w="428" w:type="pct"/>
            <w:tcBorders>
              <w:top w:val="nil"/>
              <w:left w:val="nil"/>
              <w:bottom w:val="single" w:sz="4" w:space="0" w:color="70AD47"/>
              <w:right w:val="single" w:sz="4" w:space="0" w:color="70AD47"/>
            </w:tcBorders>
            <w:noWrap/>
            <w:hideMark/>
          </w:tcPr>
          <w:p w14:paraId="1321867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5,647</w:t>
            </w:r>
          </w:p>
        </w:tc>
        <w:tc>
          <w:tcPr>
            <w:tcW w:w="555" w:type="pct"/>
            <w:tcBorders>
              <w:top w:val="nil"/>
              <w:left w:val="nil"/>
              <w:bottom w:val="single" w:sz="4" w:space="0" w:color="70AD47"/>
              <w:right w:val="single" w:sz="4" w:space="0" w:color="70AD47"/>
            </w:tcBorders>
            <w:noWrap/>
            <w:hideMark/>
          </w:tcPr>
          <w:p w14:paraId="082FCC9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63,695</w:t>
            </w:r>
          </w:p>
        </w:tc>
        <w:tc>
          <w:tcPr>
            <w:tcW w:w="375" w:type="pct"/>
            <w:tcBorders>
              <w:top w:val="nil"/>
              <w:left w:val="nil"/>
              <w:bottom w:val="single" w:sz="4" w:space="0" w:color="70AD47"/>
              <w:right w:val="single" w:sz="4" w:space="0" w:color="70AD47"/>
            </w:tcBorders>
            <w:noWrap/>
            <w:hideMark/>
          </w:tcPr>
          <w:p w14:paraId="2CC95D8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w:t>
            </w:r>
          </w:p>
        </w:tc>
        <w:tc>
          <w:tcPr>
            <w:tcW w:w="554" w:type="pct"/>
            <w:tcBorders>
              <w:top w:val="nil"/>
              <w:left w:val="nil"/>
              <w:bottom w:val="single" w:sz="4" w:space="0" w:color="70AD47"/>
              <w:right w:val="single" w:sz="4" w:space="0" w:color="70AD47"/>
            </w:tcBorders>
            <w:noWrap/>
            <w:hideMark/>
          </w:tcPr>
          <w:p w14:paraId="4416E51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90</w:t>
            </w:r>
          </w:p>
        </w:tc>
        <w:tc>
          <w:tcPr>
            <w:tcW w:w="514" w:type="pct"/>
            <w:tcBorders>
              <w:top w:val="nil"/>
              <w:left w:val="nil"/>
              <w:bottom w:val="single" w:sz="4" w:space="0" w:color="70AD47"/>
              <w:right w:val="single" w:sz="4" w:space="0" w:color="70AD47"/>
            </w:tcBorders>
            <w:noWrap/>
            <w:hideMark/>
          </w:tcPr>
          <w:p w14:paraId="3D60127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161,497</w:t>
            </w:r>
          </w:p>
        </w:tc>
        <w:tc>
          <w:tcPr>
            <w:tcW w:w="554" w:type="pct"/>
            <w:tcBorders>
              <w:top w:val="nil"/>
              <w:left w:val="nil"/>
              <w:bottom w:val="single" w:sz="4" w:space="0" w:color="70AD47"/>
              <w:right w:val="single" w:sz="4" w:space="0" w:color="70AD47"/>
            </w:tcBorders>
            <w:noWrap/>
            <w:hideMark/>
          </w:tcPr>
          <w:p w14:paraId="29B0B73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2,623,403</w:t>
            </w:r>
          </w:p>
        </w:tc>
        <w:tc>
          <w:tcPr>
            <w:tcW w:w="311" w:type="pct"/>
            <w:tcBorders>
              <w:top w:val="nil"/>
              <w:left w:val="nil"/>
              <w:bottom w:val="single" w:sz="4" w:space="0" w:color="70AD47"/>
              <w:right w:val="single" w:sz="4" w:space="0" w:color="70AD47"/>
            </w:tcBorders>
            <w:noWrap/>
            <w:hideMark/>
          </w:tcPr>
          <w:p w14:paraId="7B71B95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5</w:t>
            </w:r>
          </w:p>
        </w:tc>
        <w:tc>
          <w:tcPr>
            <w:tcW w:w="554" w:type="pct"/>
            <w:tcBorders>
              <w:top w:val="nil"/>
              <w:left w:val="nil"/>
              <w:bottom w:val="single" w:sz="4" w:space="0" w:color="70AD47"/>
              <w:right w:val="single" w:sz="4" w:space="0" w:color="70AD47"/>
            </w:tcBorders>
            <w:noWrap/>
            <w:hideMark/>
          </w:tcPr>
          <w:p w14:paraId="54DFD17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87</w:t>
            </w:r>
          </w:p>
        </w:tc>
      </w:tr>
      <w:tr w:rsidR="002A2869" w:rsidRPr="002A2869" w14:paraId="6F4F7398" w14:textId="77777777" w:rsidTr="002E7B49">
        <w:trPr>
          <w:trHeight w:val="20"/>
        </w:trPr>
        <w:tc>
          <w:tcPr>
            <w:tcW w:w="257" w:type="pct"/>
            <w:tcBorders>
              <w:top w:val="nil"/>
              <w:left w:val="single" w:sz="4" w:space="0" w:color="70AD47"/>
              <w:bottom w:val="single" w:sz="4" w:space="0" w:color="70AD47"/>
              <w:right w:val="single" w:sz="4" w:space="0" w:color="70AD47"/>
            </w:tcBorders>
            <w:noWrap/>
            <w:hideMark/>
          </w:tcPr>
          <w:p w14:paraId="746831EC"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5</w:t>
            </w:r>
          </w:p>
        </w:tc>
        <w:tc>
          <w:tcPr>
            <w:tcW w:w="898" w:type="pct"/>
            <w:tcBorders>
              <w:top w:val="nil"/>
              <w:left w:val="nil"/>
              <w:bottom w:val="single" w:sz="4" w:space="0" w:color="70AD47"/>
              <w:right w:val="single" w:sz="4" w:space="0" w:color="70AD47"/>
            </w:tcBorders>
            <w:noWrap/>
            <w:hideMark/>
          </w:tcPr>
          <w:p w14:paraId="5C5015CE"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Others</w:t>
            </w:r>
          </w:p>
        </w:tc>
        <w:tc>
          <w:tcPr>
            <w:tcW w:w="428" w:type="pct"/>
            <w:tcBorders>
              <w:top w:val="nil"/>
              <w:left w:val="nil"/>
              <w:bottom w:val="single" w:sz="4" w:space="0" w:color="70AD47"/>
              <w:right w:val="single" w:sz="4" w:space="0" w:color="70AD47"/>
            </w:tcBorders>
            <w:noWrap/>
            <w:hideMark/>
          </w:tcPr>
          <w:p w14:paraId="07616F6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7,455</w:t>
            </w:r>
          </w:p>
        </w:tc>
        <w:tc>
          <w:tcPr>
            <w:tcW w:w="555" w:type="pct"/>
            <w:tcBorders>
              <w:top w:val="nil"/>
              <w:left w:val="nil"/>
              <w:bottom w:val="single" w:sz="4" w:space="0" w:color="70AD47"/>
              <w:right w:val="single" w:sz="4" w:space="0" w:color="70AD47"/>
            </w:tcBorders>
            <w:noWrap/>
            <w:hideMark/>
          </w:tcPr>
          <w:p w14:paraId="3FFBAE04"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71,150</w:t>
            </w:r>
          </w:p>
        </w:tc>
        <w:tc>
          <w:tcPr>
            <w:tcW w:w="375" w:type="pct"/>
            <w:tcBorders>
              <w:top w:val="nil"/>
              <w:left w:val="nil"/>
              <w:bottom w:val="single" w:sz="4" w:space="0" w:color="70AD47"/>
              <w:right w:val="single" w:sz="4" w:space="0" w:color="70AD47"/>
            </w:tcBorders>
            <w:noWrap/>
            <w:hideMark/>
          </w:tcPr>
          <w:p w14:paraId="354FA30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10</w:t>
            </w:r>
          </w:p>
        </w:tc>
        <w:tc>
          <w:tcPr>
            <w:tcW w:w="554" w:type="pct"/>
            <w:tcBorders>
              <w:top w:val="nil"/>
              <w:left w:val="nil"/>
              <w:bottom w:val="single" w:sz="4" w:space="0" w:color="70AD47"/>
              <w:right w:val="single" w:sz="4" w:space="0" w:color="70AD47"/>
            </w:tcBorders>
            <w:noWrap/>
            <w:hideMark/>
          </w:tcPr>
          <w:p w14:paraId="4B2CFEC8"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514" w:type="pct"/>
            <w:tcBorders>
              <w:top w:val="nil"/>
              <w:left w:val="nil"/>
              <w:bottom w:val="single" w:sz="4" w:space="0" w:color="70AD47"/>
              <w:right w:val="single" w:sz="4" w:space="0" w:color="70AD47"/>
            </w:tcBorders>
            <w:noWrap/>
            <w:hideMark/>
          </w:tcPr>
          <w:p w14:paraId="183718F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393,180</w:t>
            </w:r>
          </w:p>
        </w:tc>
        <w:tc>
          <w:tcPr>
            <w:tcW w:w="554" w:type="pct"/>
            <w:tcBorders>
              <w:top w:val="nil"/>
              <w:left w:val="nil"/>
              <w:bottom w:val="single" w:sz="4" w:space="0" w:color="70AD47"/>
              <w:right w:val="single" w:sz="4" w:space="0" w:color="70AD47"/>
            </w:tcBorders>
            <w:noWrap/>
            <w:hideMark/>
          </w:tcPr>
          <w:p w14:paraId="14C4D109"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3,016,582</w:t>
            </w:r>
          </w:p>
        </w:tc>
        <w:tc>
          <w:tcPr>
            <w:tcW w:w="311" w:type="pct"/>
            <w:tcBorders>
              <w:top w:val="nil"/>
              <w:left w:val="nil"/>
              <w:bottom w:val="single" w:sz="4" w:space="0" w:color="70AD47"/>
              <w:right w:val="single" w:sz="4" w:space="0" w:color="70AD47"/>
            </w:tcBorders>
            <w:noWrap/>
            <w:hideMark/>
          </w:tcPr>
          <w:p w14:paraId="5D9406E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13</w:t>
            </w:r>
          </w:p>
        </w:tc>
        <w:tc>
          <w:tcPr>
            <w:tcW w:w="554" w:type="pct"/>
            <w:tcBorders>
              <w:top w:val="nil"/>
              <w:left w:val="nil"/>
              <w:bottom w:val="single" w:sz="4" w:space="0" w:color="70AD47"/>
              <w:right w:val="single" w:sz="4" w:space="0" w:color="70AD47"/>
            </w:tcBorders>
            <w:noWrap/>
            <w:hideMark/>
          </w:tcPr>
          <w:p w14:paraId="12DACF4D"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r>
      <w:tr w:rsidR="002A2869" w:rsidRPr="002A2869" w14:paraId="53AD0D35" w14:textId="77777777" w:rsidTr="002E7B49">
        <w:trPr>
          <w:trHeight w:val="20"/>
        </w:trPr>
        <w:tc>
          <w:tcPr>
            <w:tcW w:w="1155" w:type="pct"/>
            <w:gridSpan w:val="2"/>
            <w:tcBorders>
              <w:top w:val="single" w:sz="4" w:space="0" w:color="70AD47"/>
              <w:left w:val="single" w:sz="4" w:space="0" w:color="70AD47"/>
              <w:bottom w:val="single" w:sz="4" w:space="0" w:color="70AD47"/>
              <w:right w:val="single" w:sz="4" w:space="0" w:color="70AD47"/>
            </w:tcBorders>
            <w:shd w:val="clear" w:color="000000" w:fill="C6E0B4"/>
            <w:noWrap/>
            <w:hideMark/>
          </w:tcPr>
          <w:p w14:paraId="56127804"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Total</w:t>
            </w:r>
          </w:p>
        </w:tc>
        <w:tc>
          <w:tcPr>
            <w:tcW w:w="428" w:type="pct"/>
            <w:tcBorders>
              <w:top w:val="nil"/>
              <w:left w:val="nil"/>
              <w:bottom w:val="nil"/>
              <w:right w:val="single" w:sz="4" w:space="0" w:color="70AD47"/>
            </w:tcBorders>
            <w:shd w:val="clear" w:color="000000" w:fill="C6E0B4"/>
            <w:noWrap/>
            <w:hideMark/>
          </w:tcPr>
          <w:p w14:paraId="1D931D94"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71,150</w:t>
            </w:r>
          </w:p>
        </w:tc>
        <w:tc>
          <w:tcPr>
            <w:tcW w:w="555" w:type="pct"/>
            <w:tcBorders>
              <w:top w:val="nil"/>
              <w:left w:val="nil"/>
              <w:bottom w:val="nil"/>
              <w:right w:val="single" w:sz="4" w:space="0" w:color="70AD47"/>
            </w:tcBorders>
            <w:shd w:val="clear" w:color="000000" w:fill="C6E0B4"/>
            <w:noWrap/>
            <w:hideMark/>
          </w:tcPr>
          <w:p w14:paraId="2FE26E5D"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c>
          <w:tcPr>
            <w:tcW w:w="375" w:type="pct"/>
            <w:tcBorders>
              <w:top w:val="nil"/>
              <w:left w:val="nil"/>
              <w:bottom w:val="nil"/>
              <w:right w:val="single" w:sz="4" w:space="0" w:color="70AD47"/>
            </w:tcBorders>
            <w:shd w:val="clear" w:color="000000" w:fill="C6E0B4"/>
            <w:noWrap/>
            <w:hideMark/>
          </w:tcPr>
          <w:p w14:paraId="1CB0B716"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554" w:type="pct"/>
            <w:tcBorders>
              <w:top w:val="nil"/>
              <w:left w:val="nil"/>
              <w:bottom w:val="nil"/>
              <w:right w:val="single" w:sz="4" w:space="0" w:color="70AD47"/>
            </w:tcBorders>
            <w:shd w:val="clear" w:color="000000" w:fill="C6E0B4"/>
            <w:noWrap/>
            <w:hideMark/>
          </w:tcPr>
          <w:p w14:paraId="426C7D8A"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c>
          <w:tcPr>
            <w:tcW w:w="514" w:type="pct"/>
            <w:tcBorders>
              <w:top w:val="nil"/>
              <w:left w:val="nil"/>
              <w:bottom w:val="nil"/>
              <w:right w:val="single" w:sz="4" w:space="0" w:color="70AD47"/>
            </w:tcBorders>
            <w:shd w:val="clear" w:color="000000" w:fill="C6E0B4"/>
            <w:noWrap/>
            <w:hideMark/>
          </w:tcPr>
          <w:p w14:paraId="5718F9F6"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3,016,582</w:t>
            </w:r>
          </w:p>
        </w:tc>
        <w:tc>
          <w:tcPr>
            <w:tcW w:w="554" w:type="pct"/>
            <w:tcBorders>
              <w:top w:val="nil"/>
              <w:left w:val="nil"/>
              <w:bottom w:val="nil"/>
              <w:right w:val="single" w:sz="4" w:space="0" w:color="70AD47"/>
            </w:tcBorders>
            <w:shd w:val="clear" w:color="000000" w:fill="C6E0B4"/>
            <w:noWrap/>
            <w:hideMark/>
          </w:tcPr>
          <w:p w14:paraId="743A429B"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c>
          <w:tcPr>
            <w:tcW w:w="311" w:type="pct"/>
            <w:tcBorders>
              <w:top w:val="nil"/>
              <w:left w:val="nil"/>
              <w:bottom w:val="nil"/>
              <w:right w:val="single" w:sz="4" w:space="0" w:color="70AD47"/>
            </w:tcBorders>
            <w:shd w:val="clear" w:color="000000" w:fill="C6E0B4"/>
            <w:noWrap/>
            <w:hideMark/>
          </w:tcPr>
          <w:p w14:paraId="7A1A3841"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lang w:val="en-GB"/>
              </w:rPr>
              <w:t>100</w:t>
            </w:r>
          </w:p>
        </w:tc>
        <w:tc>
          <w:tcPr>
            <w:tcW w:w="554" w:type="pct"/>
            <w:tcBorders>
              <w:top w:val="nil"/>
              <w:left w:val="nil"/>
              <w:bottom w:val="nil"/>
              <w:right w:val="single" w:sz="4" w:space="0" w:color="70AD47"/>
            </w:tcBorders>
            <w:shd w:val="clear" w:color="000000" w:fill="C6E0B4"/>
            <w:noWrap/>
            <w:hideMark/>
          </w:tcPr>
          <w:p w14:paraId="5AED10DE"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r>
    </w:tbl>
    <w:p w14:paraId="30E08E0F" w14:textId="77777777" w:rsidR="002A2869" w:rsidRPr="002A2869" w:rsidRDefault="002A2869" w:rsidP="002A2869">
      <w:pPr>
        <w:spacing w:after="0" w:line="240" w:lineRule="auto"/>
        <w:rPr>
          <w:rFonts w:asciiTheme="majorHAnsi" w:eastAsia="Times New Roman" w:hAnsiTheme="majorHAnsi" w:cstheme="majorHAnsi"/>
          <w:bCs/>
        </w:rPr>
      </w:pPr>
    </w:p>
    <w:p w14:paraId="31B6AD31" w14:textId="77777777" w:rsidR="002A2869" w:rsidRPr="002A2869" w:rsidRDefault="002A2869" w:rsidP="002A2869">
      <w:pPr>
        <w:spacing w:after="0" w:line="240" w:lineRule="auto"/>
        <w:jc w:val="both"/>
        <w:rPr>
          <w:rFonts w:ascii="Calibri Light" w:hAnsi="Calibri Light" w:cs="Calibri Light"/>
        </w:rPr>
      </w:pPr>
      <w:r w:rsidRPr="002A2869">
        <w:rPr>
          <w:rFonts w:ascii="Calibri Light" w:hAnsi="Calibri Light" w:cs="Calibri Light"/>
        </w:rPr>
        <w:lastRenderedPageBreak/>
        <w:t>Also, as table E below can reveal, Ogun, Kogi, Cross River, Edo and Bayelsa States were the top solid minerals producing states in 2020. These states contributed 66% and 55% of total output and royalty receipts respectively. The major minerals produced in those states in 2020 were limestone and sand.</w:t>
      </w:r>
    </w:p>
    <w:p w14:paraId="481EFF2D" w14:textId="77777777" w:rsidR="002A2869" w:rsidRPr="002A2869" w:rsidRDefault="002A2869" w:rsidP="002A2869">
      <w:pPr>
        <w:spacing w:after="0" w:line="240" w:lineRule="auto"/>
        <w:jc w:val="both"/>
        <w:rPr>
          <w:rFonts w:ascii="Calibri Light" w:hAnsi="Calibri Light" w:cs="Calibri Light"/>
        </w:rPr>
      </w:pPr>
    </w:p>
    <w:tbl>
      <w:tblPr>
        <w:tblW w:w="5000" w:type="pct"/>
        <w:tblLook w:val="04A0" w:firstRow="1" w:lastRow="0" w:firstColumn="1" w:lastColumn="0" w:noHBand="0" w:noVBand="1"/>
      </w:tblPr>
      <w:tblGrid>
        <w:gridCol w:w="524"/>
        <w:gridCol w:w="1148"/>
        <w:gridCol w:w="801"/>
        <w:gridCol w:w="1171"/>
        <w:gridCol w:w="643"/>
        <w:gridCol w:w="1171"/>
        <w:gridCol w:w="907"/>
        <w:gridCol w:w="1171"/>
        <w:gridCol w:w="643"/>
        <w:gridCol w:w="1171"/>
      </w:tblGrid>
      <w:tr w:rsidR="002A2869" w:rsidRPr="002A2869" w14:paraId="1D55B25F" w14:textId="77777777" w:rsidTr="002E7B49">
        <w:trPr>
          <w:trHeight w:val="144"/>
        </w:trPr>
        <w:tc>
          <w:tcPr>
            <w:tcW w:w="5000" w:type="pct"/>
            <w:gridSpan w:val="10"/>
            <w:tcBorders>
              <w:top w:val="single" w:sz="4" w:space="0" w:color="70AD47"/>
              <w:left w:val="single" w:sz="4" w:space="0" w:color="70AD47"/>
              <w:bottom w:val="single" w:sz="4" w:space="0" w:color="70AD47"/>
              <w:right w:val="single" w:sz="4" w:space="0" w:color="70AD47"/>
            </w:tcBorders>
            <w:noWrap/>
            <w:hideMark/>
          </w:tcPr>
          <w:p w14:paraId="68303B09" w14:textId="77777777" w:rsidR="002A2869" w:rsidRPr="002A2869" w:rsidRDefault="002A2869" w:rsidP="002E7B49">
            <w:pPr>
              <w:tabs>
                <w:tab w:val="left" w:pos="3180"/>
              </w:tabs>
              <w:spacing w:after="0" w:line="240" w:lineRule="auto"/>
              <w:rPr>
                <w:rFonts w:ascii="Calibri Light" w:eastAsia="Times New Roman" w:hAnsi="Calibri Light" w:cs="Calibri Light"/>
                <w:b/>
                <w:bCs/>
                <w:i/>
                <w:iCs/>
              </w:rPr>
            </w:pPr>
            <w:bookmarkStart w:id="6" w:name="_Toc94178558"/>
            <w:bookmarkStart w:id="7" w:name="_Toc94634387"/>
            <w:bookmarkStart w:id="8" w:name="_Hlk96537487"/>
            <w:r w:rsidRPr="002A2869">
              <w:rPr>
                <w:rFonts w:ascii="Calibri Light" w:hAnsi="Calibri Light" w:cs="Calibri Light"/>
                <w:b/>
                <w:bCs/>
              </w:rPr>
              <w:t xml:space="preserve"> </w:t>
            </w:r>
            <w:r w:rsidRPr="002A2869">
              <w:rPr>
                <w:rFonts w:ascii="Calibri Light" w:hAnsi="Calibri Light" w:cs="Calibri Light"/>
                <w:b/>
                <w:bCs/>
                <w:i/>
                <w:iCs/>
              </w:rPr>
              <w:t xml:space="preserve">Table E: </w:t>
            </w:r>
            <w:r w:rsidRPr="002A2869">
              <w:rPr>
                <w:rFonts w:ascii="Calibri Light" w:hAnsi="Calibri Light" w:cs="Calibri Light"/>
                <w:i/>
                <w:iCs/>
              </w:rPr>
              <w:t>Production by State</w:t>
            </w:r>
            <w:bookmarkEnd w:id="6"/>
            <w:bookmarkEnd w:id="7"/>
            <w:r w:rsidRPr="002A2869">
              <w:rPr>
                <w:rFonts w:ascii="Calibri Light" w:hAnsi="Calibri Light" w:cs="Calibri Light"/>
                <w:b/>
                <w:bCs/>
                <w:i/>
                <w:iCs/>
              </w:rPr>
              <w:tab/>
            </w:r>
          </w:p>
        </w:tc>
      </w:tr>
      <w:tr w:rsidR="002A2869" w:rsidRPr="002A2869" w14:paraId="668860C1" w14:textId="77777777" w:rsidTr="002E7B49">
        <w:trPr>
          <w:trHeight w:val="144"/>
        </w:trPr>
        <w:tc>
          <w:tcPr>
            <w:tcW w:w="256" w:type="pct"/>
            <w:vMerge w:val="restart"/>
            <w:tcBorders>
              <w:top w:val="nil"/>
              <w:left w:val="single" w:sz="4" w:space="0" w:color="70AD47"/>
              <w:bottom w:val="single" w:sz="4" w:space="0" w:color="70AD47"/>
              <w:right w:val="single" w:sz="4" w:space="0" w:color="70AD47"/>
            </w:tcBorders>
            <w:shd w:val="clear" w:color="000000" w:fill="C6E0B4"/>
            <w:noWrap/>
            <w:hideMark/>
          </w:tcPr>
          <w:p w14:paraId="7BA8A1C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S/N</w:t>
            </w:r>
          </w:p>
        </w:tc>
        <w:tc>
          <w:tcPr>
            <w:tcW w:w="542" w:type="pct"/>
            <w:vMerge w:val="restart"/>
            <w:tcBorders>
              <w:top w:val="nil"/>
              <w:left w:val="single" w:sz="4" w:space="0" w:color="70AD47"/>
              <w:bottom w:val="single" w:sz="4" w:space="0" w:color="70AD47"/>
              <w:right w:val="single" w:sz="4" w:space="0" w:color="70AD47"/>
            </w:tcBorders>
            <w:shd w:val="clear" w:color="000000" w:fill="C6E0B4"/>
            <w:noWrap/>
            <w:hideMark/>
          </w:tcPr>
          <w:p w14:paraId="0F534323"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State</w:t>
            </w:r>
          </w:p>
        </w:tc>
        <w:tc>
          <w:tcPr>
            <w:tcW w:w="1081" w:type="pct"/>
            <w:gridSpan w:val="2"/>
            <w:tcBorders>
              <w:top w:val="single" w:sz="4" w:space="0" w:color="70AD47"/>
              <w:left w:val="nil"/>
              <w:bottom w:val="single" w:sz="4" w:space="0" w:color="70AD47"/>
              <w:right w:val="single" w:sz="4" w:space="0" w:color="70AD47"/>
            </w:tcBorders>
            <w:shd w:val="clear" w:color="000000" w:fill="C6E0B4"/>
            <w:hideMark/>
          </w:tcPr>
          <w:p w14:paraId="0843424D"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Quantity Tons’000</w:t>
            </w:r>
          </w:p>
        </w:tc>
        <w:tc>
          <w:tcPr>
            <w:tcW w:w="1035" w:type="pct"/>
            <w:gridSpan w:val="2"/>
            <w:tcBorders>
              <w:top w:val="single" w:sz="4" w:space="0" w:color="70AD47"/>
              <w:left w:val="nil"/>
              <w:bottom w:val="single" w:sz="4" w:space="0" w:color="70AD47"/>
              <w:right w:val="single" w:sz="4" w:space="0" w:color="70AD47"/>
            </w:tcBorders>
            <w:shd w:val="clear" w:color="000000" w:fill="C6E0B4"/>
            <w:hideMark/>
          </w:tcPr>
          <w:p w14:paraId="17533A60"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Quantity</w:t>
            </w:r>
          </w:p>
        </w:tc>
        <w:tc>
          <w:tcPr>
            <w:tcW w:w="1065" w:type="pct"/>
            <w:gridSpan w:val="2"/>
            <w:tcBorders>
              <w:top w:val="single" w:sz="4" w:space="0" w:color="70AD47"/>
              <w:left w:val="nil"/>
              <w:bottom w:val="single" w:sz="4" w:space="0" w:color="70AD47"/>
              <w:right w:val="single" w:sz="4" w:space="0" w:color="70AD47"/>
            </w:tcBorders>
            <w:shd w:val="clear" w:color="000000" w:fill="C6E0B4"/>
            <w:noWrap/>
            <w:hideMark/>
          </w:tcPr>
          <w:p w14:paraId="6EF3236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Royalty N’000</w:t>
            </w:r>
          </w:p>
        </w:tc>
        <w:tc>
          <w:tcPr>
            <w:tcW w:w="1020" w:type="pct"/>
            <w:gridSpan w:val="2"/>
            <w:tcBorders>
              <w:top w:val="single" w:sz="4" w:space="0" w:color="70AD47"/>
              <w:left w:val="nil"/>
              <w:bottom w:val="single" w:sz="4" w:space="0" w:color="70AD47"/>
              <w:right w:val="single" w:sz="4" w:space="0" w:color="70AD47"/>
            </w:tcBorders>
            <w:shd w:val="clear" w:color="000000" w:fill="C6E0B4"/>
            <w:hideMark/>
          </w:tcPr>
          <w:p w14:paraId="00A21EE8"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 Royalty </w:t>
            </w:r>
          </w:p>
        </w:tc>
      </w:tr>
      <w:tr w:rsidR="002A2869" w:rsidRPr="002A2869" w14:paraId="23393CBF" w14:textId="77777777" w:rsidTr="002E7B49">
        <w:trPr>
          <w:trHeight w:val="144"/>
        </w:trPr>
        <w:tc>
          <w:tcPr>
            <w:tcW w:w="256" w:type="pct"/>
            <w:vMerge/>
            <w:tcBorders>
              <w:top w:val="nil"/>
              <w:left w:val="single" w:sz="4" w:space="0" w:color="70AD47"/>
              <w:bottom w:val="single" w:sz="4" w:space="0" w:color="70AD47"/>
              <w:right w:val="single" w:sz="4" w:space="0" w:color="70AD47"/>
            </w:tcBorders>
            <w:vAlign w:val="center"/>
            <w:hideMark/>
          </w:tcPr>
          <w:p w14:paraId="18F4A7FB" w14:textId="77777777" w:rsidR="002A2869" w:rsidRPr="002A2869" w:rsidRDefault="002A2869" w:rsidP="002E7B49">
            <w:pPr>
              <w:spacing w:after="0" w:line="240" w:lineRule="auto"/>
              <w:rPr>
                <w:rFonts w:ascii="Calibri Light" w:eastAsia="Times New Roman" w:hAnsi="Calibri Light" w:cs="Calibri Light"/>
                <w:b/>
                <w:bCs/>
              </w:rPr>
            </w:pPr>
          </w:p>
        </w:tc>
        <w:tc>
          <w:tcPr>
            <w:tcW w:w="542" w:type="pct"/>
            <w:vMerge/>
            <w:tcBorders>
              <w:top w:val="nil"/>
              <w:left w:val="single" w:sz="4" w:space="0" w:color="70AD47"/>
              <w:bottom w:val="single" w:sz="4" w:space="0" w:color="70AD47"/>
              <w:right w:val="single" w:sz="4" w:space="0" w:color="70AD47"/>
            </w:tcBorders>
            <w:vAlign w:val="center"/>
            <w:hideMark/>
          </w:tcPr>
          <w:p w14:paraId="7CDCFB48" w14:textId="77777777" w:rsidR="002A2869" w:rsidRPr="002A2869" w:rsidRDefault="002A2869" w:rsidP="002E7B49">
            <w:pPr>
              <w:spacing w:after="0" w:line="240" w:lineRule="auto"/>
              <w:rPr>
                <w:rFonts w:ascii="Calibri Light" w:eastAsia="Times New Roman" w:hAnsi="Calibri Light" w:cs="Calibri Light"/>
                <w:b/>
                <w:bCs/>
              </w:rPr>
            </w:pPr>
          </w:p>
        </w:tc>
        <w:tc>
          <w:tcPr>
            <w:tcW w:w="481" w:type="pct"/>
            <w:tcBorders>
              <w:top w:val="nil"/>
              <w:left w:val="nil"/>
              <w:bottom w:val="single" w:sz="4" w:space="0" w:color="70AD47"/>
              <w:right w:val="single" w:sz="4" w:space="0" w:color="70AD47"/>
            </w:tcBorders>
            <w:shd w:val="clear" w:color="000000" w:fill="C6E0B4"/>
            <w:hideMark/>
          </w:tcPr>
          <w:p w14:paraId="44A0F4B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600" w:type="pct"/>
            <w:tcBorders>
              <w:top w:val="nil"/>
              <w:left w:val="nil"/>
              <w:bottom w:val="single" w:sz="4" w:space="0" w:color="70AD47"/>
              <w:right w:val="single" w:sz="4" w:space="0" w:color="70AD47"/>
            </w:tcBorders>
            <w:shd w:val="clear" w:color="000000" w:fill="C6E0B4"/>
            <w:hideMark/>
          </w:tcPr>
          <w:p w14:paraId="6DD8D82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Cumulative </w:t>
            </w:r>
          </w:p>
        </w:tc>
        <w:tc>
          <w:tcPr>
            <w:tcW w:w="442" w:type="pct"/>
            <w:tcBorders>
              <w:top w:val="nil"/>
              <w:left w:val="nil"/>
              <w:bottom w:val="single" w:sz="4" w:space="0" w:color="70AD47"/>
              <w:right w:val="single" w:sz="4" w:space="0" w:color="70AD47"/>
            </w:tcBorders>
            <w:shd w:val="clear" w:color="000000" w:fill="C6E0B4"/>
            <w:hideMark/>
          </w:tcPr>
          <w:p w14:paraId="32EA7CC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593" w:type="pct"/>
            <w:tcBorders>
              <w:top w:val="nil"/>
              <w:left w:val="nil"/>
              <w:bottom w:val="single" w:sz="4" w:space="0" w:color="70AD47"/>
              <w:right w:val="single" w:sz="4" w:space="0" w:color="70AD47"/>
            </w:tcBorders>
            <w:shd w:val="clear" w:color="000000" w:fill="C6E0B4"/>
            <w:hideMark/>
          </w:tcPr>
          <w:p w14:paraId="68C0F7B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Cumulative </w:t>
            </w:r>
          </w:p>
        </w:tc>
        <w:tc>
          <w:tcPr>
            <w:tcW w:w="511" w:type="pct"/>
            <w:tcBorders>
              <w:top w:val="nil"/>
              <w:left w:val="nil"/>
              <w:bottom w:val="single" w:sz="4" w:space="0" w:color="70AD47"/>
              <w:right w:val="single" w:sz="4" w:space="0" w:color="70AD47"/>
            </w:tcBorders>
            <w:shd w:val="clear" w:color="000000" w:fill="C6E0B4"/>
            <w:hideMark/>
          </w:tcPr>
          <w:p w14:paraId="4DEC0E2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554" w:type="pct"/>
            <w:tcBorders>
              <w:top w:val="nil"/>
              <w:left w:val="nil"/>
              <w:bottom w:val="single" w:sz="4" w:space="0" w:color="70AD47"/>
              <w:right w:val="single" w:sz="4" w:space="0" w:color="70AD47"/>
            </w:tcBorders>
            <w:shd w:val="clear" w:color="000000" w:fill="C6E0B4"/>
            <w:noWrap/>
            <w:hideMark/>
          </w:tcPr>
          <w:p w14:paraId="73E70258"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c>
          <w:tcPr>
            <w:tcW w:w="442" w:type="pct"/>
            <w:tcBorders>
              <w:top w:val="nil"/>
              <w:left w:val="nil"/>
              <w:bottom w:val="single" w:sz="4" w:space="0" w:color="70AD47"/>
              <w:right w:val="single" w:sz="4" w:space="0" w:color="70AD47"/>
            </w:tcBorders>
            <w:shd w:val="clear" w:color="000000" w:fill="C6E0B4"/>
            <w:hideMark/>
          </w:tcPr>
          <w:p w14:paraId="0051DB90"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Total</w:t>
            </w:r>
          </w:p>
        </w:tc>
        <w:tc>
          <w:tcPr>
            <w:tcW w:w="578" w:type="pct"/>
            <w:tcBorders>
              <w:top w:val="nil"/>
              <w:left w:val="nil"/>
              <w:bottom w:val="single" w:sz="4" w:space="0" w:color="70AD47"/>
              <w:right w:val="single" w:sz="4" w:space="0" w:color="70AD47"/>
            </w:tcBorders>
            <w:shd w:val="clear" w:color="000000" w:fill="C6E0B4"/>
            <w:noWrap/>
            <w:hideMark/>
          </w:tcPr>
          <w:p w14:paraId="5F60E4E0"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r>
      <w:tr w:rsidR="002A2869" w:rsidRPr="002A2869" w14:paraId="6B3C74CA"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65DC254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w:t>
            </w:r>
          </w:p>
        </w:tc>
        <w:tc>
          <w:tcPr>
            <w:tcW w:w="542" w:type="pct"/>
            <w:tcBorders>
              <w:top w:val="nil"/>
              <w:left w:val="nil"/>
              <w:bottom w:val="single" w:sz="4" w:space="0" w:color="70AD47"/>
              <w:right w:val="single" w:sz="4" w:space="0" w:color="70AD47"/>
            </w:tcBorders>
            <w:shd w:val="clear" w:color="000000" w:fill="FFFFFF"/>
            <w:noWrap/>
            <w:hideMark/>
          </w:tcPr>
          <w:p w14:paraId="49900AD6"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Ogun</w:t>
            </w:r>
          </w:p>
        </w:tc>
        <w:tc>
          <w:tcPr>
            <w:tcW w:w="481" w:type="pct"/>
            <w:tcBorders>
              <w:top w:val="nil"/>
              <w:left w:val="nil"/>
              <w:bottom w:val="single" w:sz="4" w:space="0" w:color="70AD47"/>
              <w:right w:val="single" w:sz="4" w:space="0" w:color="70AD47"/>
            </w:tcBorders>
            <w:noWrap/>
            <w:vAlign w:val="center"/>
            <w:hideMark/>
          </w:tcPr>
          <w:p w14:paraId="35FC83F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17,020</w:t>
            </w:r>
          </w:p>
        </w:tc>
        <w:tc>
          <w:tcPr>
            <w:tcW w:w="600" w:type="pct"/>
            <w:tcBorders>
              <w:top w:val="nil"/>
              <w:left w:val="nil"/>
              <w:bottom w:val="single" w:sz="4" w:space="0" w:color="70AD47"/>
              <w:right w:val="single" w:sz="4" w:space="0" w:color="70AD47"/>
            </w:tcBorders>
            <w:noWrap/>
            <w:hideMark/>
          </w:tcPr>
          <w:p w14:paraId="33606F5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17,020</w:t>
            </w:r>
          </w:p>
        </w:tc>
        <w:tc>
          <w:tcPr>
            <w:tcW w:w="442" w:type="pct"/>
            <w:tcBorders>
              <w:top w:val="nil"/>
              <w:left w:val="nil"/>
              <w:bottom w:val="single" w:sz="4" w:space="0" w:color="70AD47"/>
              <w:right w:val="single" w:sz="4" w:space="0" w:color="70AD47"/>
            </w:tcBorders>
            <w:noWrap/>
            <w:hideMark/>
          </w:tcPr>
          <w:p w14:paraId="159CC5D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24</w:t>
            </w:r>
          </w:p>
        </w:tc>
        <w:tc>
          <w:tcPr>
            <w:tcW w:w="593" w:type="pct"/>
            <w:tcBorders>
              <w:top w:val="nil"/>
              <w:left w:val="nil"/>
              <w:bottom w:val="single" w:sz="4" w:space="0" w:color="70AD47"/>
              <w:right w:val="single" w:sz="4" w:space="0" w:color="70AD47"/>
            </w:tcBorders>
            <w:noWrap/>
            <w:hideMark/>
          </w:tcPr>
          <w:p w14:paraId="3A5F4D8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24</w:t>
            </w:r>
          </w:p>
        </w:tc>
        <w:tc>
          <w:tcPr>
            <w:tcW w:w="511" w:type="pct"/>
            <w:tcBorders>
              <w:top w:val="nil"/>
              <w:left w:val="nil"/>
              <w:bottom w:val="single" w:sz="4" w:space="0" w:color="70AD47"/>
              <w:right w:val="single" w:sz="4" w:space="0" w:color="70AD47"/>
            </w:tcBorders>
            <w:noWrap/>
            <w:hideMark/>
          </w:tcPr>
          <w:p w14:paraId="752F291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609,603</w:t>
            </w:r>
          </w:p>
        </w:tc>
        <w:tc>
          <w:tcPr>
            <w:tcW w:w="554" w:type="pct"/>
            <w:tcBorders>
              <w:top w:val="nil"/>
              <w:left w:val="nil"/>
              <w:bottom w:val="single" w:sz="4" w:space="0" w:color="70AD47"/>
              <w:right w:val="single" w:sz="4" w:space="0" w:color="70AD47"/>
            </w:tcBorders>
            <w:noWrap/>
            <w:hideMark/>
          </w:tcPr>
          <w:p w14:paraId="2D48FFE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609,603</w:t>
            </w:r>
          </w:p>
        </w:tc>
        <w:tc>
          <w:tcPr>
            <w:tcW w:w="442" w:type="pct"/>
            <w:tcBorders>
              <w:top w:val="nil"/>
              <w:left w:val="nil"/>
              <w:bottom w:val="single" w:sz="4" w:space="0" w:color="70AD47"/>
              <w:right w:val="single" w:sz="4" w:space="0" w:color="70AD47"/>
            </w:tcBorders>
            <w:noWrap/>
            <w:hideMark/>
          </w:tcPr>
          <w:p w14:paraId="648ED82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w:t>
            </w:r>
          </w:p>
        </w:tc>
        <w:tc>
          <w:tcPr>
            <w:tcW w:w="578" w:type="pct"/>
            <w:tcBorders>
              <w:top w:val="nil"/>
              <w:left w:val="nil"/>
              <w:bottom w:val="single" w:sz="4" w:space="0" w:color="70AD47"/>
              <w:right w:val="single" w:sz="4" w:space="0" w:color="70AD47"/>
            </w:tcBorders>
            <w:noWrap/>
            <w:hideMark/>
          </w:tcPr>
          <w:p w14:paraId="57080F3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w:t>
            </w:r>
          </w:p>
        </w:tc>
      </w:tr>
      <w:tr w:rsidR="002A2869" w:rsidRPr="002A2869" w14:paraId="470316D5"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095951FD"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w:t>
            </w:r>
          </w:p>
        </w:tc>
        <w:tc>
          <w:tcPr>
            <w:tcW w:w="542" w:type="pct"/>
            <w:tcBorders>
              <w:top w:val="nil"/>
              <w:left w:val="nil"/>
              <w:bottom w:val="single" w:sz="4" w:space="0" w:color="70AD47"/>
              <w:right w:val="single" w:sz="4" w:space="0" w:color="70AD47"/>
            </w:tcBorders>
            <w:shd w:val="clear" w:color="000000" w:fill="FFFFFF"/>
            <w:noWrap/>
            <w:hideMark/>
          </w:tcPr>
          <w:p w14:paraId="42AAF9E7"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Kogi</w:t>
            </w:r>
          </w:p>
        </w:tc>
        <w:tc>
          <w:tcPr>
            <w:tcW w:w="481" w:type="pct"/>
            <w:tcBorders>
              <w:top w:val="nil"/>
              <w:left w:val="nil"/>
              <w:bottom w:val="single" w:sz="4" w:space="0" w:color="70AD47"/>
              <w:right w:val="single" w:sz="4" w:space="0" w:color="70AD47"/>
            </w:tcBorders>
            <w:noWrap/>
            <w:vAlign w:val="center"/>
            <w:hideMark/>
          </w:tcPr>
          <w:p w14:paraId="3441E61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11,715</w:t>
            </w:r>
          </w:p>
        </w:tc>
        <w:tc>
          <w:tcPr>
            <w:tcW w:w="600" w:type="pct"/>
            <w:tcBorders>
              <w:top w:val="nil"/>
              <w:left w:val="nil"/>
              <w:bottom w:val="single" w:sz="4" w:space="0" w:color="70AD47"/>
              <w:right w:val="single" w:sz="4" w:space="0" w:color="70AD47"/>
            </w:tcBorders>
            <w:noWrap/>
            <w:hideMark/>
          </w:tcPr>
          <w:p w14:paraId="5F24CBA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28,735</w:t>
            </w:r>
          </w:p>
        </w:tc>
        <w:tc>
          <w:tcPr>
            <w:tcW w:w="442" w:type="pct"/>
            <w:tcBorders>
              <w:top w:val="nil"/>
              <w:left w:val="nil"/>
              <w:bottom w:val="single" w:sz="4" w:space="0" w:color="70AD47"/>
              <w:right w:val="single" w:sz="4" w:space="0" w:color="70AD47"/>
            </w:tcBorders>
            <w:noWrap/>
            <w:hideMark/>
          </w:tcPr>
          <w:p w14:paraId="21A5DAE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w:t>
            </w:r>
          </w:p>
        </w:tc>
        <w:tc>
          <w:tcPr>
            <w:tcW w:w="593" w:type="pct"/>
            <w:tcBorders>
              <w:top w:val="nil"/>
              <w:left w:val="nil"/>
              <w:bottom w:val="single" w:sz="4" w:space="0" w:color="70AD47"/>
              <w:right w:val="single" w:sz="4" w:space="0" w:color="70AD47"/>
            </w:tcBorders>
            <w:noWrap/>
            <w:hideMark/>
          </w:tcPr>
          <w:p w14:paraId="72CC895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40</w:t>
            </w:r>
          </w:p>
        </w:tc>
        <w:tc>
          <w:tcPr>
            <w:tcW w:w="511" w:type="pct"/>
            <w:tcBorders>
              <w:top w:val="nil"/>
              <w:left w:val="nil"/>
              <w:bottom w:val="single" w:sz="4" w:space="0" w:color="70AD47"/>
              <w:right w:val="single" w:sz="4" w:space="0" w:color="70AD47"/>
            </w:tcBorders>
            <w:noWrap/>
            <w:hideMark/>
          </w:tcPr>
          <w:p w14:paraId="2BBDC73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367,188</w:t>
            </w:r>
          </w:p>
        </w:tc>
        <w:tc>
          <w:tcPr>
            <w:tcW w:w="554" w:type="pct"/>
            <w:tcBorders>
              <w:top w:val="nil"/>
              <w:left w:val="nil"/>
              <w:bottom w:val="single" w:sz="4" w:space="0" w:color="70AD47"/>
              <w:right w:val="single" w:sz="4" w:space="0" w:color="70AD47"/>
            </w:tcBorders>
            <w:noWrap/>
            <w:hideMark/>
          </w:tcPr>
          <w:p w14:paraId="2A915A1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976,791</w:t>
            </w:r>
          </w:p>
        </w:tc>
        <w:tc>
          <w:tcPr>
            <w:tcW w:w="442" w:type="pct"/>
            <w:tcBorders>
              <w:top w:val="nil"/>
              <w:left w:val="nil"/>
              <w:bottom w:val="single" w:sz="4" w:space="0" w:color="70AD47"/>
              <w:right w:val="single" w:sz="4" w:space="0" w:color="70AD47"/>
            </w:tcBorders>
            <w:noWrap/>
            <w:hideMark/>
          </w:tcPr>
          <w:p w14:paraId="2539B93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w:t>
            </w:r>
          </w:p>
        </w:tc>
        <w:tc>
          <w:tcPr>
            <w:tcW w:w="578" w:type="pct"/>
            <w:tcBorders>
              <w:top w:val="nil"/>
              <w:left w:val="nil"/>
              <w:bottom w:val="single" w:sz="4" w:space="0" w:color="70AD47"/>
              <w:right w:val="single" w:sz="4" w:space="0" w:color="70AD47"/>
            </w:tcBorders>
            <w:noWrap/>
            <w:hideMark/>
          </w:tcPr>
          <w:p w14:paraId="32822CF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32</w:t>
            </w:r>
          </w:p>
        </w:tc>
      </w:tr>
      <w:tr w:rsidR="002A2869" w:rsidRPr="002A2869" w14:paraId="74ABABDE"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5C8FB7D4"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3</w:t>
            </w:r>
          </w:p>
        </w:tc>
        <w:tc>
          <w:tcPr>
            <w:tcW w:w="542" w:type="pct"/>
            <w:tcBorders>
              <w:top w:val="nil"/>
              <w:left w:val="nil"/>
              <w:bottom w:val="single" w:sz="4" w:space="0" w:color="70AD47"/>
              <w:right w:val="single" w:sz="4" w:space="0" w:color="70AD47"/>
            </w:tcBorders>
            <w:shd w:val="clear" w:color="000000" w:fill="FFFFFF"/>
            <w:noWrap/>
            <w:hideMark/>
          </w:tcPr>
          <w:p w14:paraId="108C20AD"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Cross River</w:t>
            </w:r>
          </w:p>
        </w:tc>
        <w:tc>
          <w:tcPr>
            <w:tcW w:w="481" w:type="pct"/>
            <w:tcBorders>
              <w:top w:val="nil"/>
              <w:left w:val="nil"/>
              <w:bottom w:val="single" w:sz="4" w:space="0" w:color="70AD47"/>
              <w:right w:val="single" w:sz="4" w:space="0" w:color="70AD47"/>
            </w:tcBorders>
            <w:noWrap/>
            <w:vAlign w:val="center"/>
            <w:hideMark/>
          </w:tcPr>
          <w:p w14:paraId="6ACE4C7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8,007</w:t>
            </w:r>
          </w:p>
        </w:tc>
        <w:tc>
          <w:tcPr>
            <w:tcW w:w="600" w:type="pct"/>
            <w:tcBorders>
              <w:top w:val="nil"/>
              <w:left w:val="nil"/>
              <w:bottom w:val="single" w:sz="4" w:space="0" w:color="70AD47"/>
              <w:right w:val="single" w:sz="4" w:space="0" w:color="70AD47"/>
            </w:tcBorders>
            <w:noWrap/>
            <w:hideMark/>
          </w:tcPr>
          <w:p w14:paraId="07582CE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36,742</w:t>
            </w:r>
          </w:p>
        </w:tc>
        <w:tc>
          <w:tcPr>
            <w:tcW w:w="442" w:type="pct"/>
            <w:tcBorders>
              <w:top w:val="nil"/>
              <w:left w:val="nil"/>
              <w:bottom w:val="single" w:sz="4" w:space="0" w:color="70AD47"/>
              <w:right w:val="single" w:sz="4" w:space="0" w:color="70AD47"/>
            </w:tcBorders>
            <w:noWrap/>
            <w:hideMark/>
          </w:tcPr>
          <w:p w14:paraId="5CBE575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w:t>
            </w:r>
          </w:p>
        </w:tc>
        <w:tc>
          <w:tcPr>
            <w:tcW w:w="593" w:type="pct"/>
            <w:tcBorders>
              <w:top w:val="nil"/>
              <w:left w:val="nil"/>
              <w:bottom w:val="single" w:sz="4" w:space="0" w:color="70AD47"/>
              <w:right w:val="single" w:sz="4" w:space="0" w:color="70AD47"/>
            </w:tcBorders>
            <w:noWrap/>
            <w:hideMark/>
          </w:tcPr>
          <w:p w14:paraId="0D29161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52</w:t>
            </w:r>
          </w:p>
        </w:tc>
        <w:tc>
          <w:tcPr>
            <w:tcW w:w="511" w:type="pct"/>
            <w:tcBorders>
              <w:top w:val="nil"/>
              <w:left w:val="nil"/>
              <w:bottom w:val="single" w:sz="4" w:space="0" w:color="70AD47"/>
              <w:right w:val="single" w:sz="4" w:space="0" w:color="70AD47"/>
            </w:tcBorders>
            <w:noWrap/>
            <w:hideMark/>
          </w:tcPr>
          <w:p w14:paraId="7C40813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269,946</w:t>
            </w:r>
          </w:p>
        </w:tc>
        <w:tc>
          <w:tcPr>
            <w:tcW w:w="554" w:type="pct"/>
            <w:tcBorders>
              <w:top w:val="nil"/>
              <w:left w:val="nil"/>
              <w:bottom w:val="single" w:sz="4" w:space="0" w:color="70AD47"/>
              <w:right w:val="single" w:sz="4" w:space="0" w:color="70AD47"/>
            </w:tcBorders>
            <w:noWrap/>
            <w:hideMark/>
          </w:tcPr>
          <w:p w14:paraId="51AACCB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1,246,737</w:t>
            </w:r>
          </w:p>
        </w:tc>
        <w:tc>
          <w:tcPr>
            <w:tcW w:w="442" w:type="pct"/>
            <w:tcBorders>
              <w:top w:val="nil"/>
              <w:left w:val="nil"/>
              <w:bottom w:val="single" w:sz="4" w:space="0" w:color="70AD47"/>
              <w:right w:val="single" w:sz="4" w:space="0" w:color="70AD47"/>
            </w:tcBorders>
            <w:noWrap/>
            <w:hideMark/>
          </w:tcPr>
          <w:p w14:paraId="207B596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w:t>
            </w:r>
          </w:p>
        </w:tc>
        <w:tc>
          <w:tcPr>
            <w:tcW w:w="578" w:type="pct"/>
            <w:tcBorders>
              <w:top w:val="nil"/>
              <w:left w:val="nil"/>
              <w:bottom w:val="single" w:sz="4" w:space="0" w:color="70AD47"/>
              <w:right w:val="single" w:sz="4" w:space="0" w:color="70AD47"/>
            </w:tcBorders>
            <w:noWrap/>
            <w:hideMark/>
          </w:tcPr>
          <w:p w14:paraId="37207EC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41</w:t>
            </w:r>
          </w:p>
        </w:tc>
      </w:tr>
      <w:tr w:rsidR="002A2869" w:rsidRPr="002A2869" w14:paraId="0AEEF0DA"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78ED6A37"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4</w:t>
            </w:r>
          </w:p>
        </w:tc>
        <w:tc>
          <w:tcPr>
            <w:tcW w:w="542" w:type="pct"/>
            <w:tcBorders>
              <w:top w:val="nil"/>
              <w:left w:val="nil"/>
              <w:bottom w:val="single" w:sz="4" w:space="0" w:color="70AD47"/>
              <w:right w:val="single" w:sz="4" w:space="0" w:color="70AD47"/>
            </w:tcBorders>
            <w:shd w:val="clear" w:color="000000" w:fill="FFFFFF"/>
            <w:noWrap/>
            <w:hideMark/>
          </w:tcPr>
          <w:p w14:paraId="4710C8E0"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Edo</w:t>
            </w:r>
          </w:p>
        </w:tc>
        <w:tc>
          <w:tcPr>
            <w:tcW w:w="481" w:type="pct"/>
            <w:tcBorders>
              <w:top w:val="nil"/>
              <w:left w:val="nil"/>
              <w:bottom w:val="single" w:sz="4" w:space="0" w:color="70AD47"/>
              <w:right w:val="single" w:sz="4" w:space="0" w:color="70AD47"/>
            </w:tcBorders>
            <w:noWrap/>
            <w:vAlign w:val="center"/>
            <w:hideMark/>
          </w:tcPr>
          <w:p w14:paraId="69F70DD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5,994</w:t>
            </w:r>
          </w:p>
        </w:tc>
        <w:tc>
          <w:tcPr>
            <w:tcW w:w="600" w:type="pct"/>
            <w:tcBorders>
              <w:top w:val="nil"/>
              <w:left w:val="nil"/>
              <w:bottom w:val="single" w:sz="4" w:space="0" w:color="70AD47"/>
              <w:right w:val="single" w:sz="4" w:space="0" w:color="70AD47"/>
            </w:tcBorders>
            <w:noWrap/>
            <w:hideMark/>
          </w:tcPr>
          <w:p w14:paraId="45D9FFF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42,736</w:t>
            </w:r>
          </w:p>
        </w:tc>
        <w:tc>
          <w:tcPr>
            <w:tcW w:w="442" w:type="pct"/>
            <w:tcBorders>
              <w:top w:val="nil"/>
              <w:left w:val="nil"/>
              <w:bottom w:val="single" w:sz="4" w:space="0" w:color="70AD47"/>
              <w:right w:val="single" w:sz="4" w:space="0" w:color="70AD47"/>
            </w:tcBorders>
            <w:noWrap/>
            <w:hideMark/>
          </w:tcPr>
          <w:p w14:paraId="573D75E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w:t>
            </w:r>
          </w:p>
        </w:tc>
        <w:tc>
          <w:tcPr>
            <w:tcW w:w="593" w:type="pct"/>
            <w:tcBorders>
              <w:top w:val="nil"/>
              <w:left w:val="nil"/>
              <w:bottom w:val="single" w:sz="4" w:space="0" w:color="70AD47"/>
              <w:right w:val="single" w:sz="4" w:space="0" w:color="70AD47"/>
            </w:tcBorders>
            <w:noWrap/>
            <w:hideMark/>
          </w:tcPr>
          <w:p w14:paraId="6BE2051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w:t>
            </w:r>
          </w:p>
        </w:tc>
        <w:tc>
          <w:tcPr>
            <w:tcW w:w="511" w:type="pct"/>
            <w:tcBorders>
              <w:top w:val="nil"/>
              <w:left w:val="nil"/>
              <w:bottom w:val="single" w:sz="4" w:space="0" w:color="70AD47"/>
              <w:right w:val="single" w:sz="4" w:space="0" w:color="70AD47"/>
            </w:tcBorders>
            <w:noWrap/>
            <w:hideMark/>
          </w:tcPr>
          <w:p w14:paraId="58E98D0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229,154</w:t>
            </w:r>
          </w:p>
        </w:tc>
        <w:tc>
          <w:tcPr>
            <w:tcW w:w="554" w:type="pct"/>
            <w:tcBorders>
              <w:top w:val="nil"/>
              <w:left w:val="nil"/>
              <w:bottom w:val="single" w:sz="4" w:space="0" w:color="70AD47"/>
              <w:right w:val="single" w:sz="4" w:space="0" w:color="70AD47"/>
            </w:tcBorders>
            <w:noWrap/>
            <w:hideMark/>
          </w:tcPr>
          <w:p w14:paraId="12D451B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1,475,891</w:t>
            </w:r>
          </w:p>
        </w:tc>
        <w:tc>
          <w:tcPr>
            <w:tcW w:w="442" w:type="pct"/>
            <w:tcBorders>
              <w:top w:val="nil"/>
              <w:left w:val="nil"/>
              <w:bottom w:val="single" w:sz="4" w:space="0" w:color="70AD47"/>
              <w:right w:val="single" w:sz="4" w:space="0" w:color="70AD47"/>
            </w:tcBorders>
            <w:noWrap/>
            <w:hideMark/>
          </w:tcPr>
          <w:p w14:paraId="76506D5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w:t>
            </w:r>
          </w:p>
        </w:tc>
        <w:tc>
          <w:tcPr>
            <w:tcW w:w="578" w:type="pct"/>
            <w:tcBorders>
              <w:top w:val="nil"/>
              <w:left w:val="nil"/>
              <w:bottom w:val="single" w:sz="4" w:space="0" w:color="70AD47"/>
              <w:right w:val="single" w:sz="4" w:space="0" w:color="70AD47"/>
            </w:tcBorders>
            <w:noWrap/>
            <w:hideMark/>
          </w:tcPr>
          <w:p w14:paraId="0680815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49</w:t>
            </w:r>
          </w:p>
        </w:tc>
      </w:tr>
      <w:tr w:rsidR="002A2869" w:rsidRPr="002A2869" w14:paraId="729EACC8"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0B9A938B"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5</w:t>
            </w:r>
          </w:p>
        </w:tc>
        <w:tc>
          <w:tcPr>
            <w:tcW w:w="542" w:type="pct"/>
            <w:tcBorders>
              <w:top w:val="nil"/>
              <w:left w:val="nil"/>
              <w:bottom w:val="single" w:sz="4" w:space="0" w:color="70AD47"/>
              <w:right w:val="single" w:sz="4" w:space="0" w:color="70AD47"/>
            </w:tcBorders>
            <w:shd w:val="clear" w:color="000000" w:fill="FFFFFF"/>
            <w:noWrap/>
            <w:hideMark/>
          </w:tcPr>
          <w:p w14:paraId="441B05C0"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Bayelsa</w:t>
            </w:r>
          </w:p>
        </w:tc>
        <w:tc>
          <w:tcPr>
            <w:tcW w:w="481" w:type="pct"/>
            <w:tcBorders>
              <w:top w:val="nil"/>
              <w:left w:val="nil"/>
              <w:bottom w:val="single" w:sz="4" w:space="0" w:color="70AD47"/>
              <w:right w:val="single" w:sz="4" w:space="0" w:color="70AD47"/>
            </w:tcBorders>
            <w:noWrap/>
            <w:vAlign w:val="center"/>
            <w:hideMark/>
          </w:tcPr>
          <w:p w14:paraId="5BB870D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4,328</w:t>
            </w:r>
          </w:p>
        </w:tc>
        <w:tc>
          <w:tcPr>
            <w:tcW w:w="600" w:type="pct"/>
            <w:tcBorders>
              <w:top w:val="nil"/>
              <w:left w:val="nil"/>
              <w:bottom w:val="single" w:sz="4" w:space="0" w:color="70AD47"/>
              <w:right w:val="single" w:sz="4" w:space="0" w:color="70AD47"/>
            </w:tcBorders>
            <w:noWrap/>
            <w:hideMark/>
          </w:tcPr>
          <w:p w14:paraId="4DCCC22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47,064</w:t>
            </w:r>
          </w:p>
        </w:tc>
        <w:tc>
          <w:tcPr>
            <w:tcW w:w="442" w:type="pct"/>
            <w:tcBorders>
              <w:top w:val="nil"/>
              <w:left w:val="nil"/>
              <w:bottom w:val="single" w:sz="4" w:space="0" w:color="70AD47"/>
              <w:right w:val="single" w:sz="4" w:space="0" w:color="70AD47"/>
            </w:tcBorders>
            <w:noWrap/>
            <w:hideMark/>
          </w:tcPr>
          <w:p w14:paraId="4340AC1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w:t>
            </w:r>
          </w:p>
        </w:tc>
        <w:tc>
          <w:tcPr>
            <w:tcW w:w="593" w:type="pct"/>
            <w:tcBorders>
              <w:top w:val="nil"/>
              <w:left w:val="nil"/>
              <w:bottom w:val="single" w:sz="4" w:space="0" w:color="70AD47"/>
              <w:right w:val="single" w:sz="4" w:space="0" w:color="70AD47"/>
            </w:tcBorders>
            <w:noWrap/>
            <w:hideMark/>
          </w:tcPr>
          <w:p w14:paraId="2317572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66</w:t>
            </w:r>
          </w:p>
        </w:tc>
        <w:tc>
          <w:tcPr>
            <w:tcW w:w="511" w:type="pct"/>
            <w:tcBorders>
              <w:top w:val="nil"/>
              <w:left w:val="nil"/>
              <w:bottom w:val="single" w:sz="4" w:space="0" w:color="70AD47"/>
              <w:right w:val="single" w:sz="4" w:space="0" w:color="70AD47"/>
            </w:tcBorders>
            <w:noWrap/>
            <w:hideMark/>
          </w:tcPr>
          <w:p w14:paraId="5177811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173,118</w:t>
            </w:r>
          </w:p>
        </w:tc>
        <w:tc>
          <w:tcPr>
            <w:tcW w:w="554" w:type="pct"/>
            <w:tcBorders>
              <w:top w:val="nil"/>
              <w:left w:val="nil"/>
              <w:bottom w:val="single" w:sz="4" w:space="0" w:color="70AD47"/>
              <w:right w:val="single" w:sz="4" w:space="0" w:color="70AD47"/>
            </w:tcBorders>
            <w:noWrap/>
            <w:hideMark/>
          </w:tcPr>
          <w:p w14:paraId="709FDD8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1,649,009</w:t>
            </w:r>
          </w:p>
        </w:tc>
        <w:tc>
          <w:tcPr>
            <w:tcW w:w="442" w:type="pct"/>
            <w:tcBorders>
              <w:top w:val="nil"/>
              <w:left w:val="nil"/>
              <w:bottom w:val="single" w:sz="4" w:space="0" w:color="70AD47"/>
              <w:right w:val="single" w:sz="4" w:space="0" w:color="70AD47"/>
            </w:tcBorders>
            <w:noWrap/>
            <w:hideMark/>
          </w:tcPr>
          <w:p w14:paraId="4001F77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w:t>
            </w:r>
          </w:p>
        </w:tc>
        <w:tc>
          <w:tcPr>
            <w:tcW w:w="578" w:type="pct"/>
            <w:tcBorders>
              <w:top w:val="nil"/>
              <w:left w:val="nil"/>
              <w:bottom w:val="single" w:sz="4" w:space="0" w:color="70AD47"/>
              <w:right w:val="single" w:sz="4" w:space="0" w:color="70AD47"/>
            </w:tcBorders>
            <w:noWrap/>
            <w:hideMark/>
          </w:tcPr>
          <w:p w14:paraId="267F099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55</w:t>
            </w:r>
          </w:p>
        </w:tc>
      </w:tr>
      <w:tr w:rsidR="002A2869" w:rsidRPr="002A2869" w14:paraId="510179A6"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4C575BD5"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6</w:t>
            </w:r>
          </w:p>
        </w:tc>
        <w:tc>
          <w:tcPr>
            <w:tcW w:w="542" w:type="pct"/>
            <w:tcBorders>
              <w:top w:val="nil"/>
              <w:left w:val="nil"/>
              <w:bottom w:val="single" w:sz="4" w:space="0" w:color="70AD47"/>
              <w:right w:val="single" w:sz="4" w:space="0" w:color="70AD47"/>
            </w:tcBorders>
            <w:shd w:val="clear" w:color="000000" w:fill="FFFFFF"/>
            <w:noWrap/>
            <w:hideMark/>
          </w:tcPr>
          <w:p w14:paraId="4E6AD8DD"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Ebonyi</w:t>
            </w:r>
          </w:p>
        </w:tc>
        <w:tc>
          <w:tcPr>
            <w:tcW w:w="481" w:type="pct"/>
            <w:tcBorders>
              <w:top w:val="nil"/>
              <w:left w:val="nil"/>
              <w:bottom w:val="single" w:sz="4" w:space="0" w:color="70AD47"/>
              <w:right w:val="single" w:sz="4" w:space="0" w:color="70AD47"/>
            </w:tcBorders>
            <w:noWrap/>
            <w:vAlign w:val="center"/>
            <w:hideMark/>
          </w:tcPr>
          <w:p w14:paraId="740E71F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2,532</w:t>
            </w:r>
          </w:p>
        </w:tc>
        <w:tc>
          <w:tcPr>
            <w:tcW w:w="600" w:type="pct"/>
            <w:tcBorders>
              <w:top w:val="nil"/>
              <w:left w:val="nil"/>
              <w:bottom w:val="single" w:sz="4" w:space="0" w:color="70AD47"/>
              <w:right w:val="single" w:sz="4" w:space="0" w:color="70AD47"/>
            </w:tcBorders>
            <w:noWrap/>
            <w:hideMark/>
          </w:tcPr>
          <w:p w14:paraId="69382A1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49,596</w:t>
            </w:r>
          </w:p>
        </w:tc>
        <w:tc>
          <w:tcPr>
            <w:tcW w:w="442" w:type="pct"/>
            <w:tcBorders>
              <w:top w:val="nil"/>
              <w:left w:val="nil"/>
              <w:bottom w:val="single" w:sz="4" w:space="0" w:color="70AD47"/>
              <w:right w:val="single" w:sz="4" w:space="0" w:color="70AD47"/>
            </w:tcBorders>
            <w:noWrap/>
            <w:hideMark/>
          </w:tcPr>
          <w:p w14:paraId="2AB28D5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w:t>
            </w:r>
          </w:p>
        </w:tc>
        <w:tc>
          <w:tcPr>
            <w:tcW w:w="593" w:type="pct"/>
            <w:tcBorders>
              <w:top w:val="nil"/>
              <w:left w:val="nil"/>
              <w:bottom w:val="single" w:sz="4" w:space="0" w:color="70AD47"/>
              <w:right w:val="single" w:sz="4" w:space="0" w:color="70AD47"/>
            </w:tcBorders>
            <w:noWrap/>
            <w:hideMark/>
          </w:tcPr>
          <w:p w14:paraId="1EE5212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70</w:t>
            </w:r>
          </w:p>
        </w:tc>
        <w:tc>
          <w:tcPr>
            <w:tcW w:w="511" w:type="pct"/>
            <w:tcBorders>
              <w:top w:val="nil"/>
              <w:left w:val="nil"/>
              <w:bottom w:val="single" w:sz="4" w:space="0" w:color="70AD47"/>
              <w:right w:val="single" w:sz="4" w:space="0" w:color="70AD47"/>
            </w:tcBorders>
            <w:noWrap/>
            <w:hideMark/>
          </w:tcPr>
          <w:p w14:paraId="57362AF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200,158</w:t>
            </w:r>
          </w:p>
        </w:tc>
        <w:tc>
          <w:tcPr>
            <w:tcW w:w="554" w:type="pct"/>
            <w:tcBorders>
              <w:top w:val="nil"/>
              <w:left w:val="nil"/>
              <w:bottom w:val="single" w:sz="4" w:space="0" w:color="70AD47"/>
              <w:right w:val="single" w:sz="4" w:space="0" w:color="70AD47"/>
            </w:tcBorders>
            <w:noWrap/>
            <w:hideMark/>
          </w:tcPr>
          <w:p w14:paraId="541A1B7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1,849,167</w:t>
            </w:r>
          </w:p>
        </w:tc>
        <w:tc>
          <w:tcPr>
            <w:tcW w:w="442" w:type="pct"/>
            <w:tcBorders>
              <w:top w:val="nil"/>
              <w:left w:val="nil"/>
              <w:bottom w:val="single" w:sz="4" w:space="0" w:color="70AD47"/>
              <w:right w:val="single" w:sz="4" w:space="0" w:color="70AD47"/>
            </w:tcBorders>
            <w:noWrap/>
            <w:hideMark/>
          </w:tcPr>
          <w:p w14:paraId="089D969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w:t>
            </w:r>
          </w:p>
        </w:tc>
        <w:tc>
          <w:tcPr>
            <w:tcW w:w="578" w:type="pct"/>
            <w:tcBorders>
              <w:top w:val="nil"/>
              <w:left w:val="nil"/>
              <w:bottom w:val="single" w:sz="4" w:space="0" w:color="70AD47"/>
              <w:right w:val="single" w:sz="4" w:space="0" w:color="70AD47"/>
            </w:tcBorders>
            <w:noWrap/>
            <w:hideMark/>
          </w:tcPr>
          <w:p w14:paraId="20A7660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61</w:t>
            </w:r>
          </w:p>
        </w:tc>
      </w:tr>
      <w:tr w:rsidR="002A2869" w:rsidRPr="002A2869" w14:paraId="01147DD5"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40A4B91C"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7</w:t>
            </w:r>
          </w:p>
        </w:tc>
        <w:tc>
          <w:tcPr>
            <w:tcW w:w="542" w:type="pct"/>
            <w:tcBorders>
              <w:top w:val="nil"/>
              <w:left w:val="nil"/>
              <w:bottom w:val="single" w:sz="4" w:space="0" w:color="70AD47"/>
              <w:right w:val="single" w:sz="4" w:space="0" w:color="70AD47"/>
            </w:tcBorders>
            <w:shd w:val="clear" w:color="000000" w:fill="FFFFFF"/>
            <w:noWrap/>
            <w:hideMark/>
          </w:tcPr>
          <w:p w14:paraId="0A5E3EEB"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FCT</w:t>
            </w:r>
          </w:p>
        </w:tc>
        <w:tc>
          <w:tcPr>
            <w:tcW w:w="481" w:type="pct"/>
            <w:tcBorders>
              <w:top w:val="nil"/>
              <w:left w:val="nil"/>
              <w:bottom w:val="single" w:sz="4" w:space="0" w:color="70AD47"/>
              <w:right w:val="single" w:sz="4" w:space="0" w:color="70AD47"/>
            </w:tcBorders>
            <w:noWrap/>
            <w:vAlign w:val="center"/>
            <w:hideMark/>
          </w:tcPr>
          <w:p w14:paraId="5CA0656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2,013</w:t>
            </w:r>
          </w:p>
        </w:tc>
        <w:tc>
          <w:tcPr>
            <w:tcW w:w="600" w:type="pct"/>
            <w:tcBorders>
              <w:top w:val="nil"/>
              <w:left w:val="nil"/>
              <w:bottom w:val="single" w:sz="4" w:space="0" w:color="70AD47"/>
              <w:right w:val="single" w:sz="4" w:space="0" w:color="70AD47"/>
            </w:tcBorders>
            <w:noWrap/>
            <w:hideMark/>
          </w:tcPr>
          <w:p w14:paraId="105E3A4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51,609</w:t>
            </w:r>
          </w:p>
        </w:tc>
        <w:tc>
          <w:tcPr>
            <w:tcW w:w="442" w:type="pct"/>
            <w:tcBorders>
              <w:top w:val="nil"/>
              <w:left w:val="nil"/>
              <w:bottom w:val="single" w:sz="4" w:space="0" w:color="70AD47"/>
              <w:right w:val="single" w:sz="4" w:space="0" w:color="70AD47"/>
            </w:tcBorders>
            <w:noWrap/>
            <w:hideMark/>
          </w:tcPr>
          <w:p w14:paraId="09EF12F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w:t>
            </w:r>
          </w:p>
        </w:tc>
        <w:tc>
          <w:tcPr>
            <w:tcW w:w="593" w:type="pct"/>
            <w:tcBorders>
              <w:top w:val="nil"/>
              <w:left w:val="nil"/>
              <w:bottom w:val="single" w:sz="4" w:space="0" w:color="70AD47"/>
              <w:right w:val="single" w:sz="4" w:space="0" w:color="70AD47"/>
            </w:tcBorders>
            <w:noWrap/>
            <w:hideMark/>
          </w:tcPr>
          <w:p w14:paraId="33B808D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73</w:t>
            </w:r>
          </w:p>
        </w:tc>
        <w:tc>
          <w:tcPr>
            <w:tcW w:w="511" w:type="pct"/>
            <w:tcBorders>
              <w:top w:val="nil"/>
              <w:left w:val="nil"/>
              <w:bottom w:val="single" w:sz="4" w:space="0" w:color="70AD47"/>
              <w:right w:val="single" w:sz="4" w:space="0" w:color="70AD47"/>
            </w:tcBorders>
            <w:noWrap/>
            <w:hideMark/>
          </w:tcPr>
          <w:p w14:paraId="3637076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128,775</w:t>
            </w:r>
          </w:p>
        </w:tc>
        <w:tc>
          <w:tcPr>
            <w:tcW w:w="554" w:type="pct"/>
            <w:tcBorders>
              <w:top w:val="nil"/>
              <w:left w:val="nil"/>
              <w:bottom w:val="single" w:sz="4" w:space="0" w:color="70AD47"/>
              <w:right w:val="single" w:sz="4" w:space="0" w:color="70AD47"/>
            </w:tcBorders>
            <w:noWrap/>
            <w:hideMark/>
          </w:tcPr>
          <w:p w14:paraId="7823CD3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1,977,942</w:t>
            </w:r>
          </w:p>
        </w:tc>
        <w:tc>
          <w:tcPr>
            <w:tcW w:w="442" w:type="pct"/>
            <w:tcBorders>
              <w:top w:val="nil"/>
              <w:left w:val="nil"/>
              <w:bottom w:val="single" w:sz="4" w:space="0" w:color="70AD47"/>
              <w:right w:val="single" w:sz="4" w:space="0" w:color="70AD47"/>
            </w:tcBorders>
            <w:noWrap/>
            <w:hideMark/>
          </w:tcPr>
          <w:p w14:paraId="108485C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w:t>
            </w:r>
          </w:p>
        </w:tc>
        <w:tc>
          <w:tcPr>
            <w:tcW w:w="578" w:type="pct"/>
            <w:tcBorders>
              <w:top w:val="nil"/>
              <w:left w:val="nil"/>
              <w:bottom w:val="single" w:sz="4" w:space="0" w:color="70AD47"/>
              <w:right w:val="single" w:sz="4" w:space="0" w:color="70AD47"/>
            </w:tcBorders>
            <w:noWrap/>
            <w:hideMark/>
          </w:tcPr>
          <w:p w14:paraId="470E0CF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66</w:t>
            </w:r>
          </w:p>
        </w:tc>
      </w:tr>
      <w:tr w:rsidR="002A2869" w:rsidRPr="002A2869" w14:paraId="114E7BDC"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0A2C11E6"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8</w:t>
            </w:r>
          </w:p>
        </w:tc>
        <w:tc>
          <w:tcPr>
            <w:tcW w:w="542" w:type="pct"/>
            <w:tcBorders>
              <w:top w:val="nil"/>
              <w:left w:val="nil"/>
              <w:bottom w:val="single" w:sz="4" w:space="0" w:color="70AD47"/>
              <w:right w:val="single" w:sz="4" w:space="0" w:color="70AD47"/>
            </w:tcBorders>
            <w:shd w:val="clear" w:color="000000" w:fill="FFFFFF"/>
            <w:noWrap/>
            <w:hideMark/>
          </w:tcPr>
          <w:p w14:paraId="57B75CE7"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Sokoto</w:t>
            </w:r>
          </w:p>
        </w:tc>
        <w:tc>
          <w:tcPr>
            <w:tcW w:w="481" w:type="pct"/>
            <w:tcBorders>
              <w:top w:val="nil"/>
              <w:left w:val="nil"/>
              <w:bottom w:val="single" w:sz="4" w:space="0" w:color="70AD47"/>
              <w:right w:val="single" w:sz="4" w:space="0" w:color="70AD47"/>
            </w:tcBorders>
            <w:noWrap/>
            <w:vAlign w:val="center"/>
            <w:hideMark/>
          </w:tcPr>
          <w:p w14:paraId="3073DFA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1,938</w:t>
            </w:r>
          </w:p>
        </w:tc>
        <w:tc>
          <w:tcPr>
            <w:tcW w:w="600" w:type="pct"/>
            <w:tcBorders>
              <w:top w:val="nil"/>
              <w:left w:val="nil"/>
              <w:bottom w:val="single" w:sz="4" w:space="0" w:color="70AD47"/>
              <w:right w:val="single" w:sz="4" w:space="0" w:color="70AD47"/>
            </w:tcBorders>
            <w:noWrap/>
            <w:hideMark/>
          </w:tcPr>
          <w:p w14:paraId="6858B23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53,547</w:t>
            </w:r>
          </w:p>
        </w:tc>
        <w:tc>
          <w:tcPr>
            <w:tcW w:w="442" w:type="pct"/>
            <w:tcBorders>
              <w:top w:val="nil"/>
              <w:left w:val="nil"/>
              <w:bottom w:val="single" w:sz="4" w:space="0" w:color="70AD47"/>
              <w:right w:val="single" w:sz="4" w:space="0" w:color="70AD47"/>
            </w:tcBorders>
            <w:noWrap/>
            <w:hideMark/>
          </w:tcPr>
          <w:p w14:paraId="2DBA7F1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w:t>
            </w:r>
          </w:p>
        </w:tc>
        <w:tc>
          <w:tcPr>
            <w:tcW w:w="593" w:type="pct"/>
            <w:tcBorders>
              <w:top w:val="nil"/>
              <w:left w:val="nil"/>
              <w:bottom w:val="single" w:sz="4" w:space="0" w:color="70AD47"/>
              <w:right w:val="single" w:sz="4" w:space="0" w:color="70AD47"/>
            </w:tcBorders>
            <w:noWrap/>
            <w:hideMark/>
          </w:tcPr>
          <w:p w14:paraId="66AA604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75</w:t>
            </w:r>
          </w:p>
        </w:tc>
        <w:tc>
          <w:tcPr>
            <w:tcW w:w="511" w:type="pct"/>
            <w:tcBorders>
              <w:top w:val="nil"/>
              <w:left w:val="nil"/>
              <w:bottom w:val="single" w:sz="4" w:space="0" w:color="70AD47"/>
              <w:right w:val="single" w:sz="4" w:space="0" w:color="70AD47"/>
            </w:tcBorders>
            <w:noWrap/>
            <w:hideMark/>
          </w:tcPr>
          <w:p w14:paraId="313C9C9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59,506</w:t>
            </w:r>
          </w:p>
        </w:tc>
        <w:tc>
          <w:tcPr>
            <w:tcW w:w="554" w:type="pct"/>
            <w:tcBorders>
              <w:top w:val="nil"/>
              <w:left w:val="nil"/>
              <w:bottom w:val="single" w:sz="4" w:space="0" w:color="70AD47"/>
              <w:right w:val="single" w:sz="4" w:space="0" w:color="70AD47"/>
            </w:tcBorders>
            <w:noWrap/>
            <w:hideMark/>
          </w:tcPr>
          <w:p w14:paraId="7D4F74E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2,037,448</w:t>
            </w:r>
          </w:p>
        </w:tc>
        <w:tc>
          <w:tcPr>
            <w:tcW w:w="442" w:type="pct"/>
            <w:tcBorders>
              <w:top w:val="nil"/>
              <w:left w:val="nil"/>
              <w:bottom w:val="single" w:sz="4" w:space="0" w:color="70AD47"/>
              <w:right w:val="single" w:sz="4" w:space="0" w:color="70AD47"/>
            </w:tcBorders>
            <w:noWrap/>
            <w:hideMark/>
          </w:tcPr>
          <w:p w14:paraId="6C441F3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w:t>
            </w:r>
          </w:p>
        </w:tc>
        <w:tc>
          <w:tcPr>
            <w:tcW w:w="578" w:type="pct"/>
            <w:tcBorders>
              <w:top w:val="nil"/>
              <w:left w:val="nil"/>
              <w:bottom w:val="single" w:sz="4" w:space="0" w:color="70AD47"/>
              <w:right w:val="single" w:sz="4" w:space="0" w:color="70AD47"/>
            </w:tcBorders>
            <w:noWrap/>
            <w:hideMark/>
          </w:tcPr>
          <w:p w14:paraId="0C6ECA2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68</w:t>
            </w:r>
          </w:p>
        </w:tc>
      </w:tr>
      <w:tr w:rsidR="002A2869" w:rsidRPr="002A2869" w14:paraId="66F87F72"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0AF26F2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9</w:t>
            </w:r>
          </w:p>
        </w:tc>
        <w:tc>
          <w:tcPr>
            <w:tcW w:w="542" w:type="pct"/>
            <w:tcBorders>
              <w:top w:val="nil"/>
              <w:left w:val="nil"/>
              <w:bottom w:val="single" w:sz="4" w:space="0" w:color="70AD47"/>
              <w:right w:val="single" w:sz="4" w:space="0" w:color="70AD47"/>
            </w:tcBorders>
            <w:shd w:val="clear" w:color="000000" w:fill="FFFFFF"/>
            <w:noWrap/>
            <w:hideMark/>
          </w:tcPr>
          <w:p w14:paraId="119F08E8"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Kano</w:t>
            </w:r>
          </w:p>
        </w:tc>
        <w:tc>
          <w:tcPr>
            <w:tcW w:w="481" w:type="pct"/>
            <w:tcBorders>
              <w:top w:val="nil"/>
              <w:left w:val="nil"/>
              <w:bottom w:val="single" w:sz="4" w:space="0" w:color="70AD47"/>
              <w:right w:val="single" w:sz="4" w:space="0" w:color="70AD47"/>
            </w:tcBorders>
            <w:noWrap/>
            <w:vAlign w:val="center"/>
            <w:hideMark/>
          </w:tcPr>
          <w:p w14:paraId="1D2568A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1,837</w:t>
            </w:r>
          </w:p>
        </w:tc>
        <w:tc>
          <w:tcPr>
            <w:tcW w:w="600" w:type="pct"/>
            <w:tcBorders>
              <w:top w:val="nil"/>
              <w:left w:val="nil"/>
              <w:bottom w:val="single" w:sz="4" w:space="0" w:color="70AD47"/>
              <w:right w:val="single" w:sz="4" w:space="0" w:color="70AD47"/>
            </w:tcBorders>
            <w:noWrap/>
            <w:hideMark/>
          </w:tcPr>
          <w:p w14:paraId="3F2D77C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55,384</w:t>
            </w:r>
          </w:p>
        </w:tc>
        <w:tc>
          <w:tcPr>
            <w:tcW w:w="442" w:type="pct"/>
            <w:tcBorders>
              <w:top w:val="nil"/>
              <w:left w:val="nil"/>
              <w:bottom w:val="single" w:sz="4" w:space="0" w:color="70AD47"/>
              <w:right w:val="single" w:sz="4" w:space="0" w:color="70AD47"/>
            </w:tcBorders>
            <w:noWrap/>
            <w:hideMark/>
          </w:tcPr>
          <w:p w14:paraId="4E582F2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w:t>
            </w:r>
          </w:p>
        </w:tc>
        <w:tc>
          <w:tcPr>
            <w:tcW w:w="593" w:type="pct"/>
            <w:tcBorders>
              <w:top w:val="nil"/>
              <w:left w:val="nil"/>
              <w:bottom w:val="single" w:sz="4" w:space="0" w:color="70AD47"/>
              <w:right w:val="single" w:sz="4" w:space="0" w:color="70AD47"/>
            </w:tcBorders>
            <w:noWrap/>
            <w:hideMark/>
          </w:tcPr>
          <w:p w14:paraId="2816F28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78</w:t>
            </w:r>
          </w:p>
        </w:tc>
        <w:tc>
          <w:tcPr>
            <w:tcW w:w="511" w:type="pct"/>
            <w:tcBorders>
              <w:top w:val="nil"/>
              <w:left w:val="nil"/>
              <w:bottom w:val="single" w:sz="4" w:space="0" w:color="70AD47"/>
              <w:right w:val="single" w:sz="4" w:space="0" w:color="70AD47"/>
            </w:tcBorders>
            <w:noWrap/>
            <w:hideMark/>
          </w:tcPr>
          <w:p w14:paraId="1362A6F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80,009</w:t>
            </w:r>
          </w:p>
        </w:tc>
        <w:tc>
          <w:tcPr>
            <w:tcW w:w="554" w:type="pct"/>
            <w:tcBorders>
              <w:top w:val="nil"/>
              <w:left w:val="nil"/>
              <w:bottom w:val="single" w:sz="4" w:space="0" w:color="70AD47"/>
              <w:right w:val="single" w:sz="4" w:space="0" w:color="70AD47"/>
            </w:tcBorders>
            <w:noWrap/>
            <w:hideMark/>
          </w:tcPr>
          <w:p w14:paraId="4AAD2D7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2,117,457</w:t>
            </w:r>
          </w:p>
        </w:tc>
        <w:tc>
          <w:tcPr>
            <w:tcW w:w="442" w:type="pct"/>
            <w:tcBorders>
              <w:top w:val="nil"/>
              <w:left w:val="nil"/>
              <w:bottom w:val="single" w:sz="4" w:space="0" w:color="70AD47"/>
              <w:right w:val="single" w:sz="4" w:space="0" w:color="70AD47"/>
            </w:tcBorders>
            <w:noWrap/>
            <w:hideMark/>
          </w:tcPr>
          <w:p w14:paraId="70B6549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w:t>
            </w:r>
          </w:p>
        </w:tc>
        <w:tc>
          <w:tcPr>
            <w:tcW w:w="578" w:type="pct"/>
            <w:tcBorders>
              <w:top w:val="nil"/>
              <w:left w:val="nil"/>
              <w:bottom w:val="single" w:sz="4" w:space="0" w:color="70AD47"/>
              <w:right w:val="single" w:sz="4" w:space="0" w:color="70AD47"/>
            </w:tcBorders>
            <w:noWrap/>
            <w:hideMark/>
          </w:tcPr>
          <w:p w14:paraId="1DD7482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70</w:t>
            </w:r>
          </w:p>
        </w:tc>
      </w:tr>
      <w:tr w:rsidR="002A2869" w:rsidRPr="002A2869" w14:paraId="24BA1057"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663E32D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10</w:t>
            </w:r>
          </w:p>
        </w:tc>
        <w:tc>
          <w:tcPr>
            <w:tcW w:w="542" w:type="pct"/>
            <w:tcBorders>
              <w:top w:val="nil"/>
              <w:left w:val="nil"/>
              <w:bottom w:val="single" w:sz="4" w:space="0" w:color="70AD47"/>
              <w:right w:val="single" w:sz="4" w:space="0" w:color="70AD47"/>
            </w:tcBorders>
            <w:shd w:val="clear" w:color="000000" w:fill="FFFFFF"/>
            <w:noWrap/>
            <w:hideMark/>
          </w:tcPr>
          <w:p w14:paraId="7B318106"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Oyo</w:t>
            </w:r>
          </w:p>
        </w:tc>
        <w:tc>
          <w:tcPr>
            <w:tcW w:w="481" w:type="pct"/>
            <w:tcBorders>
              <w:top w:val="nil"/>
              <w:left w:val="nil"/>
              <w:bottom w:val="single" w:sz="4" w:space="0" w:color="70AD47"/>
              <w:right w:val="single" w:sz="4" w:space="0" w:color="70AD47"/>
            </w:tcBorders>
            <w:noWrap/>
            <w:vAlign w:val="center"/>
            <w:hideMark/>
          </w:tcPr>
          <w:p w14:paraId="352FCD5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1,746</w:t>
            </w:r>
          </w:p>
        </w:tc>
        <w:tc>
          <w:tcPr>
            <w:tcW w:w="600" w:type="pct"/>
            <w:tcBorders>
              <w:top w:val="nil"/>
              <w:left w:val="nil"/>
              <w:bottom w:val="single" w:sz="4" w:space="0" w:color="70AD47"/>
              <w:right w:val="single" w:sz="4" w:space="0" w:color="70AD47"/>
            </w:tcBorders>
            <w:noWrap/>
            <w:hideMark/>
          </w:tcPr>
          <w:p w14:paraId="05E5A71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57,130</w:t>
            </w:r>
          </w:p>
        </w:tc>
        <w:tc>
          <w:tcPr>
            <w:tcW w:w="442" w:type="pct"/>
            <w:tcBorders>
              <w:top w:val="nil"/>
              <w:left w:val="nil"/>
              <w:bottom w:val="single" w:sz="4" w:space="0" w:color="70AD47"/>
              <w:right w:val="single" w:sz="4" w:space="0" w:color="70AD47"/>
            </w:tcBorders>
            <w:noWrap/>
            <w:hideMark/>
          </w:tcPr>
          <w:p w14:paraId="5647524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w:t>
            </w:r>
          </w:p>
        </w:tc>
        <w:tc>
          <w:tcPr>
            <w:tcW w:w="593" w:type="pct"/>
            <w:tcBorders>
              <w:top w:val="nil"/>
              <w:left w:val="nil"/>
              <w:bottom w:val="single" w:sz="4" w:space="0" w:color="70AD47"/>
              <w:right w:val="single" w:sz="4" w:space="0" w:color="70AD47"/>
            </w:tcBorders>
            <w:noWrap/>
            <w:hideMark/>
          </w:tcPr>
          <w:p w14:paraId="092C477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80</w:t>
            </w:r>
          </w:p>
        </w:tc>
        <w:tc>
          <w:tcPr>
            <w:tcW w:w="511" w:type="pct"/>
            <w:tcBorders>
              <w:top w:val="nil"/>
              <w:left w:val="nil"/>
              <w:bottom w:val="single" w:sz="4" w:space="0" w:color="70AD47"/>
              <w:right w:val="single" w:sz="4" w:space="0" w:color="70AD47"/>
            </w:tcBorders>
            <w:noWrap/>
            <w:hideMark/>
          </w:tcPr>
          <w:p w14:paraId="02BF23C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116,507</w:t>
            </w:r>
          </w:p>
        </w:tc>
        <w:tc>
          <w:tcPr>
            <w:tcW w:w="554" w:type="pct"/>
            <w:tcBorders>
              <w:top w:val="nil"/>
              <w:left w:val="nil"/>
              <w:bottom w:val="single" w:sz="4" w:space="0" w:color="70AD47"/>
              <w:right w:val="single" w:sz="4" w:space="0" w:color="70AD47"/>
            </w:tcBorders>
            <w:noWrap/>
            <w:hideMark/>
          </w:tcPr>
          <w:p w14:paraId="79CC914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2,233,964</w:t>
            </w:r>
          </w:p>
        </w:tc>
        <w:tc>
          <w:tcPr>
            <w:tcW w:w="442" w:type="pct"/>
            <w:tcBorders>
              <w:top w:val="nil"/>
              <w:left w:val="nil"/>
              <w:bottom w:val="single" w:sz="4" w:space="0" w:color="70AD47"/>
              <w:right w:val="single" w:sz="4" w:space="0" w:color="70AD47"/>
            </w:tcBorders>
            <w:noWrap/>
            <w:hideMark/>
          </w:tcPr>
          <w:p w14:paraId="37EE915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w:t>
            </w:r>
          </w:p>
        </w:tc>
        <w:tc>
          <w:tcPr>
            <w:tcW w:w="578" w:type="pct"/>
            <w:tcBorders>
              <w:top w:val="nil"/>
              <w:left w:val="nil"/>
              <w:bottom w:val="single" w:sz="4" w:space="0" w:color="70AD47"/>
              <w:right w:val="single" w:sz="4" w:space="0" w:color="70AD47"/>
            </w:tcBorders>
            <w:noWrap/>
            <w:hideMark/>
          </w:tcPr>
          <w:p w14:paraId="564B604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74</w:t>
            </w:r>
          </w:p>
        </w:tc>
      </w:tr>
      <w:tr w:rsidR="002A2869" w:rsidRPr="002A2869" w14:paraId="4D391773" w14:textId="77777777" w:rsidTr="002E7B49">
        <w:trPr>
          <w:trHeight w:val="144"/>
        </w:trPr>
        <w:tc>
          <w:tcPr>
            <w:tcW w:w="256" w:type="pct"/>
            <w:tcBorders>
              <w:top w:val="nil"/>
              <w:left w:val="single" w:sz="4" w:space="0" w:color="70AD47"/>
              <w:bottom w:val="single" w:sz="4" w:space="0" w:color="70AD47"/>
              <w:right w:val="single" w:sz="4" w:space="0" w:color="70AD47"/>
            </w:tcBorders>
            <w:noWrap/>
            <w:hideMark/>
          </w:tcPr>
          <w:p w14:paraId="11118D16"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11</w:t>
            </w:r>
          </w:p>
        </w:tc>
        <w:tc>
          <w:tcPr>
            <w:tcW w:w="542" w:type="pct"/>
            <w:tcBorders>
              <w:top w:val="nil"/>
              <w:left w:val="nil"/>
              <w:bottom w:val="single" w:sz="4" w:space="0" w:color="70AD47"/>
              <w:right w:val="single" w:sz="4" w:space="0" w:color="70AD47"/>
            </w:tcBorders>
            <w:shd w:val="clear" w:color="000000" w:fill="FFFFFF"/>
            <w:noWrap/>
            <w:hideMark/>
          </w:tcPr>
          <w:p w14:paraId="695E304C"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Others</w:t>
            </w:r>
          </w:p>
        </w:tc>
        <w:tc>
          <w:tcPr>
            <w:tcW w:w="481" w:type="pct"/>
            <w:tcBorders>
              <w:top w:val="nil"/>
              <w:left w:val="nil"/>
              <w:bottom w:val="single" w:sz="4" w:space="0" w:color="70AD47"/>
              <w:right w:val="single" w:sz="4" w:space="0" w:color="70AD47"/>
            </w:tcBorders>
            <w:noWrap/>
            <w:vAlign w:val="center"/>
            <w:hideMark/>
          </w:tcPr>
          <w:p w14:paraId="5D6FD35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14,021</w:t>
            </w:r>
          </w:p>
        </w:tc>
        <w:tc>
          <w:tcPr>
            <w:tcW w:w="600" w:type="pct"/>
            <w:tcBorders>
              <w:top w:val="nil"/>
              <w:left w:val="nil"/>
              <w:bottom w:val="single" w:sz="4" w:space="0" w:color="70AD47"/>
              <w:right w:val="single" w:sz="4" w:space="0" w:color="70AD47"/>
            </w:tcBorders>
            <w:noWrap/>
            <w:hideMark/>
          </w:tcPr>
          <w:p w14:paraId="260C6503"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71,151</w:t>
            </w:r>
          </w:p>
        </w:tc>
        <w:tc>
          <w:tcPr>
            <w:tcW w:w="442" w:type="pct"/>
            <w:tcBorders>
              <w:top w:val="nil"/>
              <w:left w:val="nil"/>
              <w:bottom w:val="single" w:sz="4" w:space="0" w:color="70AD47"/>
              <w:right w:val="single" w:sz="4" w:space="0" w:color="70AD47"/>
            </w:tcBorders>
            <w:noWrap/>
            <w:hideMark/>
          </w:tcPr>
          <w:p w14:paraId="448BEFD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w:t>
            </w:r>
          </w:p>
        </w:tc>
        <w:tc>
          <w:tcPr>
            <w:tcW w:w="593" w:type="pct"/>
            <w:tcBorders>
              <w:top w:val="nil"/>
              <w:left w:val="nil"/>
              <w:bottom w:val="single" w:sz="4" w:space="0" w:color="70AD47"/>
              <w:right w:val="single" w:sz="4" w:space="0" w:color="70AD47"/>
            </w:tcBorders>
            <w:noWrap/>
            <w:hideMark/>
          </w:tcPr>
          <w:p w14:paraId="477CFD7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100</w:t>
            </w:r>
          </w:p>
        </w:tc>
        <w:tc>
          <w:tcPr>
            <w:tcW w:w="511" w:type="pct"/>
            <w:tcBorders>
              <w:top w:val="nil"/>
              <w:left w:val="nil"/>
              <w:bottom w:val="single" w:sz="4" w:space="0" w:color="70AD47"/>
              <w:right w:val="single" w:sz="4" w:space="0" w:color="70AD47"/>
            </w:tcBorders>
            <w:noWrap/>
            <w:hideMark/>
          </w:tcPr>
          <w:p w14:paraId="2113DF4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782,617</w:t>
            </w:r>
          </w:p>
        </w:tc>
        <w:tc>
          <w:tcPr>
            <w:tcW w:w="554" w:type="pct"/>
            <w:tcBorders>
              <w:top w:val="nil"/>
              <w:left w:val="nil"/>
              <w:bottom w:val="single" w:sz="4" w:space="0" w:color="70AD47"/>
              <w:right w:val="single" w:sz="4" w:space="0" w:color="70AD47"/>
            </w:tcBorders>
            <w:noWrap/>
            <w:hideMark/>
          </w:tcPr>
          <w:p w14:paraId="126A3B22"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3,016,581</w:t>
            </w:r>
          </w:p>
        </w:tc>
        <w:tc>
          <w:tcPr>
            <w:tcW w:w="442" w:type="pct"/>
            <w:tcBorders>
              <w:top w:val="nil"/>
              <w:left w:val="nil"/>
              <w:bottom w:val="single" w:sz="4" w:space="0" w:color="70AD47"/>
              <w:right w:val="single" w:sz="4" w:space="0" w:color="70AD47"/>
            </w:tcBorders>
            <w:noWrap/>
            <w:hideMark/>
          </w:tcPr>
          <w:p w14:paraId="106B36A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w:t>
            </w:r>
          </w:p>
        </w:tc>
        <w:tc>
          <w:tcPr>
            <w:tcW w:w="578" w:type="pct"/>
            <w:tcBorders>
              <w:top w:val="nil"/>
              <w:left w:val="nil"/>
              <w:bottom w:val="single" w:sz="4" w:space="0" w:color="70AD47"/>
              <w:right w:val="single" w:sz="4" w:space="0" w:color="70AD47"/>
            </w:tcBorders>
            <w:noWrap/>
            <w:hideMark/>
          </w:tcPr>
          <w:p w14:paraId="7C1BAFED"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r>
      <w:tr w:rsidR="002A2869" w:rsidRPr="002A2869" w14:paraId="13C74648" w14:textId="77777777" w:rsidTr="002E7B49">
        <w:trPr>
          <w:trHeight w:val="144"/>
        </w:trPr>
        <w:tc>
          <w:tcPr>
            <w:tcW w:w="798" w:type="pct"/>
            <w:gridSpan w:val="2"/>
            <w:tcBorders>
              <w:top w:val="single" w:sz="4" w:space="0" w:color="70AD47"/>
              <w:left w:val="single" w:sz="4" w:space="0" w:color="70AD47"/>
              <w:bottom w:val="single" w:sz="4" w:space="0" w:color="70AD47"/>
              <w:right w:val="single" w:sz="4" w:space="0" w:color="70AD47"/>
            </w:tcBorders>
            <w:shd w:val="clear" w:color="000000" w:fill="C6E0B4"/>
            <w:noWrap/>
            <w:hideMark/>
          </w:tcPr>
          <w:p w14:paraId="2245767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Total</w:t>
            </w:r>
          </w:p>
        </w:tc>
        <w:tc>
          <w:tcPr>
            <w:tcW w:w="481" w:type="pct"/>
            <w:tcBorders>
              <w:top w:val="nil"/>
              <w:left w:val="nil"/>
              <w:bottom w:val="single" w:sz="4" w:space="0" w:color="70AD47"/>
              <w:right w:val="single" w:sz="4" w:space="0" w:color="70AD47"/>
            </w:tcBorders>
            <w:shd w:val="clear" w:color="000000" w:fill="C6E0B4"/>
            <w:noWrap/>
            <w:hideMark/>
          </w:tcPr>
          <w:p w14:paraId="5DDE64FB"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71,151</w:t>
            </w:r>
          </w:p>
        </w:tc>
        <w:tc>
          <w:tcPr>
            <w:tcW w:w="600" w:type="pct"/>
            <w:tcBorders>
              <w:top w:val="nil"/>
              <w:left w:val="nil"/>
              <w:bottom w:val="single" w:sz="4" w:space="0" w:color="70AD47"/>
              <w:right w:val="single" w:sz="4" w:space="0" w:color="70AD47"/>
            </w:tcBorders>
            <w:shd w:val="clear" w:color="000000" w:fill="C6E0B4"/>
            <w:noWrap/>
            <w:hideMark/>
          </w:tcPr>
          <w:p w14:paraId="37D4E267"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w:t>
            </w:r>
          </w:p>
        </w:tc>
        <w:tc>
          <w:tcPr>
            <w:tcW w:w="442" w:type="pct"/>
            <w:tcBorders>
              <w:top w:val="nil"/>
              <w:left w:val="nil"/>
              <w:bottom w:val="single" w:sz="4" w:space="0" w:color="70AD47"/>
              <w:right w:val="single" w:sz="4" w:space="0" w:color="70AD47"/>
            </w:tcBorders>
            <w:shd w:val="clear" w:color="000000" w:fill="C6E0B4"/>
            <w:noWrap/>
            <w:hideMark/>
          </w:tcPr>
          <w:p w14:paraId="7CFE4E80"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593" w:type="pct"/>
            <w:tcBorders>
              <w:top w:val="nil"/>
              <w:left w:val="nil"/>
              <w:bottom w:val="single" w:sz="4" w:space="0" w:color="70AD47"/>
              <w:right w:val="single" w:sz="4" w:space="0" w:color="70AD47"/>
            </w:tcBorders>
            <w:shd w:val="clear" w:color="000000" w:fill="C6E0B4"/>
            <w:noWrap/>
            <w:hideMark/>
          </w:tcPr>
          <w:p w14:paraId="43167079"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w:t>
            </w:r>
          </w:p>
        </w:tc>
        <w:tc>
          <w:tcPr>
            <w:tcW w:w="511" w:type="pct"/>
            <w:tcBorders>
              <w:top w:val="nil"/>
              <w:left w:val="nil"/>
              <w:bottom w:val="single" w:sz="4" w:space="0" w:color="70AD47"/>
              <w:right w:val="single" w:sz="4" w:space="0" w:color="70AD47"/>
            </w:tcBorders>
            <w:shd w:val="clear" w:color="000000" w:fill="C6E0B4"/>
            <w:noWrap/>
            <w:hideMark/>
          </w:tcPr>
          <w:p w14:paraId="4EE5A20E"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w:t>
            </w:r>
          </w:p>
        </w:tc>
        <w:tc>
          <w:tcPr>
            <w:tcW w:w="554" w:type="pct"/>
            <w:tcBorders>
              <w:top w:val="nil"/>
              <w:left w:val="nil"/>
              <w:bottom w:val="single" w:sz="4" w:space="0" w:color="70AD47"/>
              <w:right w:val="single" w:sz="4" w:space="0" w:color="70AD47"/>
            </w:tcBorders>
            <w:shd w:val="clear" w:color="000000" w:fill="C6E0B4"/>
            <w:noWrap/>
            <w:hideMark/>
          </w:tcPr>
          <w:p w14:paraId="5A86D398"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w:t>
            </w:r>
          </w:p>
        </w:tc>
        <w:tc>
          <w:tcPr>
            <w:tcW w:w="442" w:type="pct"/>
            <w:tcBorders>
              <w:top w:val="nil"/>
              <w:left w:val="nil"/>
              <w:bottom w:val="single" w:sz="4" w:space="0" w:color="70AD47"/>
              <w:right w:val="single" w:sz="4" w:space="0" w:color="70AD47"/>
            </w:tcBorders>
            <w:shd w:val="clear" w:color="000000" w:fill="C6E0B4"/>
            <w:noWrap/>
            <w:hideMark/>
          </w:tcPr>
          <w:p w14:paraId="01704643"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578" w:type="pct"/>
            <w:tcBorders>
              <w:top w:val="nil"/>
              <w:left w:val="nil"/>
              <w:bottom w:val="single" w:sz="4" w:space="0" w:color="70AD47"/>
              <w:right w:val="single" w:sz="4" w:space="0" w:color="70AD47"/>
            </w:tcBorders>
            <w:shd w:val="clear" w:color="000000" w:fill="C6E0B4"/>
            <w:noWrap/>
            <w:hideMark/>
          </w:tcPr>
          <w:p w14:paraId="4B443C3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 </w:t>
            </w:r>
          </w:p>
        </w:tc>
      </w:tr>
    </w:tbl>
    <w:p w14:paraId="5EDFE27D" w14:textId="77777777" w:rsidR="002A2869" w:rsidRPr="002A2869" w:rsidRDefault="002A2869" w:rsidP="002A2869">
      <w:pPr>
        <w:spacing w:after="0" w:line="240" w:lineRule="auto"/>
        <w:jc w:val="both"/>
        <w:rPr>
          <w:rFonts w:ascii="Calibri Light" w:hAnsi="Calibri Light" w:cs="Calibri Light"/>
        </w:rPr>
      </w:pPr>
    </w:p>
    <w:p w14:paraId="4E00C74D" w14:textId="77777777" w:rsidR="002A2869" w:rsidRPr="002A2869" w:rsidRDefault="002A2869" w:rsidP="002A2869">
      <w:pPr>
        <w:spacing w:line="240" w:lineRule="auto"/>
        <w:jc w:val="both"/>
        <w:rPr>
          <w:rFonts w:ascii="Calibri Light" w:eastAsia="Times New Roman" w:hAnsi="Calibri Light" w:cs="Calibri Light"/>
        </w:rPr>
      </w:pPr>
      <w:r w:rsidRPr="002A2869">
        <w:rPr>
          <w:rFonts w:ascii="Calibri Light" w:hAnsi="Calibri Light" w:cs="Calibri Light"/>
        </w:rPr>
        <w:t xml:space="preserve">Mineral production occurred in all the six (6) geo-political zones of the country. South-West, South-South and North-Central accounted for 83% and 79% of the total production volume and royalty receipts respectively in 2020. </w:t>
      </w:r>
      <w:r w:rsidRPr="002A2869">
        <w:rPr>
          <w:rFonts w:ascii="Calibri Light" w:eastAsia="Times New Roman" w:hAnsi="Calibri Light" w:cs="Calibri Light"/>
        </w:rPr>
        <w:t>The least contributor was North-East with 3% to production volume and 4% to royalty, as shown in table F below. This is followed by South East with 5% and 8% respectively.</w:t>
      </w:r>
    </w:p>
    <w:p w14:paraId="0EEAB269" w14:textId="77777777" w:rsidR="002A2869" w:rsidRPr="002A2869" w:rsidRDefault="002A2869" w:rsidP="002A2869">
      <w:pPr>
        <w:spacing w:after="0" w:line="240" w:lineRule="auto"/>
        <w:jc w:val="both"/>
        <w:rPr>
          <w:rFonts w:ascii="Calibri Light" w:eastAsia="Times New Roman" w:hAnsi="Calibri Light" w:cs="Calibri Light"/>
        </w:rPr>
      </w:pPr>
    </w:p>
    <w:tbl>
      <w:tblPr>
        <w:tblW w:w="5000" w:type="pct"/>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A0" w:firstRow="1" w:lastRow="0" w:firstColumn="1" w:lastColumn="0" w:noHBand="0" w:noVBand="1"/>
      </w:tblPr>
      <w:tblGrid>
        <w:gridCol w:w="504"/>
        <w:gridCol w:w="1318"/>
        <w:gridCol w:w="766"/>
        <w:gridCol w:w="1116"/>
        <w:gridCol w:w="618"/>
        <w:gridCol w:w="1116"/>
        <w:gridCol w:w="1017"/>
        <w:gridCol w:w="1116"/>
        <w:gridCol w:w="618"/>
        <w:gridCol w:w="1161"/>
      </w:tblGrid>
      <w:tr w:rsidR="002A2869" w:rsidRPr="002A2869" w14:paraId="798B38EF" w14:textId="77777777" w:rsidTr="002E7B49">
        <w:trPr>
          <w:trHeight w:val="20"/>
        </w:trPr>
        <w:tc>
          <w:tcPr>
            <w:tcW w:w="5000" w:type="pct"/>
            <w:gridSpan w:val="10"/>
            <w:noWrap/>
            <w:vAlign w:val="center"/>
            <w:hideMark/>
          </w:tcPr>
          <w:p w14:paraId="5CCB2D06"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hAnsi="Calibri Light" w:cs="Calibri Light"/>
                <w:b/>
                <w:bCs/>
                <w:i/>
                <w:iCs/>
              </w:rPr>
              <w:t xml:space="preserve">Table F: </w:t>
            </w:r>
            <w:r w:rsidRPr="002A2869">
              <w:rPr>
                <w:rFonts w:ascii="Calibri Light" w:hAnsi="Calibri Light" w:cs="Calibri Light"/>
                <w:i/>
                <w:iCs/>
              </w:rPr>
              <w:t>Production by Region</w:t>
            </w:r>
          </w:p>
        </w:tc>
      </w:tr>
      <w:tr w:rsidR="002A2869" w:rsidRPr="002A2869" w14:paraId="7D4B3E4B" w14:textId="77777777" w:rsidTr="002E7B49">
        <w:trPr>
          <w:trHeight w:val="20"/>
        </w:trPr>
        <w:tc>
          <w:tcPr>
            <w:tcW w:w="256" w:type="pct"/>
            <w:vMerge w:val="restart"/>
            <w:shd w:val="clear" w:color="000000" w:fill="C5E0B3"/>
            <w:noWrap/>
            <w:hideMark/>
          </w:tcPr>
          <w:p w14:paraId="6D142F65"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S/N </w:t>
            </w:r>
          </w:p>
        </w:tc>
        <w:tc>
          <w:tcPr>
            <w:tcW w:w="652" w:type="pct"/>
            <w:vMerge w:val="restart"/>
            <w:shd w:val="clear" w:color="000000" w:fill="C5E0B3"/>
            <w:noWrap/>
            <w:hideMark/>
          </w:tcPr>
          <w:p w14:paraId="3A6B1839"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 Region </w:t>
            </w:r>
          </w:p>
        </w:tc>
        <w:tc>
          <w:tcPr>
            <w:tcW w:w="987" w:type="pct"/>
            <w:gridSpan w:val="2"/>
            <w:shd w:val="clear" w:color="000000" w:fill="C5E0B3"/>
            <w:hideMark/>
          </w:tcPr>
          <w:p w14:paraId="398D172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 Quantity </w:t>
            </w:r>
          </w:p>
        </w:tc>
        <w:tc>
          <w:tcPr>
            <w:tcW w:w="983" w:type="pct"/>
            <w:gridSpan w:val="2"/>
            <w:vMerge w:val="restart"/>
            <w:shd w:val="clear" w:color="000000" w:fill="C5E0B3"/>
            <w:hideMark/>
          </w:tcPr>
          <w:p w14:paraId="74BE01D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  % Production</w:t>
            </w:r>
          </w:p>
        </w:tc>
        <w:tc>
          <w:tcPr>
            <w:tcW w:w="1155" w:type="pct"/>
            <w:gridSpan w:val="2"/>
            <w:shd w:val="clear" w:color="000000" w:fill="C5E0B3"/>
            <w:hideMark/>
          </w:tcPr>
          <w:p w14:paraId="38598AAB"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 xml:space="preserve">Royalty paid </w:t>
            </w:r>
          </w:p>
        </w:tc>
        <w:tc>
          <w:tcPr>
            <w:tcW w:w="966" w:type="pct"/>
            <w:gridSpan w:val="2"/>
            <w:vMerge w:val="restart"/>
            <w:shd w:val="clear" w:color="000000" w:fill="C5E0B3"/>
            <w:hideMark/>
          </w:tcPr>
          <w:p w14:paraId="5E299BC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Royalty contribution</w:t>
            </w:r>
          </w:p>
        </w:tc>
      </w:tr>
      <w:tr w:rsidR="002A2869" w:rsidRPr="002A2869" w14:paraId="5BFFE172" w14:textId="77777777" w:rsidTr="002E7B49">
        <w:trPr>
          <w:trHeight w:val="20"/>
        </w:trPr>
        <w:tc>
          <w:tcPr>
            <w:tcW w:w="256" w:type="pct"/>
            <w:vMerge/>
            <w:vAlign w:val="center"/>
            <w:hideMark/>
          </w:tcPr>
          <w:p w14:paraId="4AA1CB3E" w14:textId="77777777" w:rsidR="002A2869" w:rsidRPr="002A2869" w:rsidRDefault="002A2869" w:rsidP="002E7B49">
            <w:pPr>
              <w:spacing w:after="0" w:line="240" w:lineRule="auto"/>
              <w:rPr>
                <w:rFonts w:ascii="Calibri Light" w:eastAsia="Times New Roman" w:hAnsi="Calibri Light" w:cs="Calibri Light"/>
                <w:b/>
                <w:bCs/>
              </w:rPr>
            </w:pPr>
          </w:p>
        </w:tc>
        <w:tc>
          <w:tcPr>
            <w:tcW w:w="652" w:type="pct"/>
            <w:vMerge/>
            <w:vAlign w:val="center"/>
            <w:hideMark/>
          </w:tcPr>
          <w:p w14:paraId="3BFED713" w14:textId="77777777" w:rsidR="002A2869" w:rsidRPr="002A2869" w:rsidRDefault="002A2869" w:rsidP="002E7B49">
            <w:pPr>
              <w:spacing w:after="0" w:line="240" w:lineRule="auto"/>
              <w:rPr>
                <w:rFonts w:ascii="Calibri Light" w:eastAsia="Times New Roman" w:hAnsi="Calibri Light" w:cs="Calibri Light"/>
                <w:b/>
                <w:bCs/>
              </w:rPr>
            </w:pPr>
          </w:p>
        </w:tc>
        <w:tc>
          <w:tcPr>
            <w:tcW w:w="987" w:type="pct"/>
            <w:gridSpan w:val="2"/>
            <w:shd w:val="clear" w:color="000000" w:fill="C5E0B3"/>
            <w:hideMark/>
          </w:tcPr>
          <w:p w14:paraId="3A8DCDAB"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Tons’000</w:t>
            </w:r>
          </w:p>
        </w:tc>
        <w:tc>
          <w:tcPr>
            <w:tcW w:w="983" w:type="pct"/>
            <w:gridSpan w:val="2"/>
            <w:vMerge/>
            <w:vAlign w:val="center"/>
            <w:hideMark/>
          </w:tcPr>
          <w:p w14:paraId="6D17E3D2" w14:textId="77777777" w:rsidR="002A2869" w:rsidRPr="002A2869" w:rsidRDefault="002A2869" w:rsidP="002E7B49">
            <w:pPr>
              <w:spacing w:after="0" w:line="240" w:lineRule="auto"/>
              <w:rPr>
                <w:rFonts w:ascii="Calibri Light" w:eastAsia="Times New Roman" w:hAnsi="Calibri Light" w:cs="Calibri Light"/>
                <w:b/>
                <w:bCs/>
              </w:rPr>
            </w:pPr>
          </w:p>
        </w:tc>
        <w:tc>
          <w:tcPr>
            <w:tcW w:w="1155" w:type="pct"/>
            <w:gridSpan w:val="2"/>
            <w:shd w:val="clear" w:color="000000" w:fill="C5E0B3"/>
            <w:hideMark/>
          </w:tcPr>
          <w:p w14:paraId="488BF32A"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dstrike/>
                <w:lang w:val="en-GB"/>
              </w:rPr>
              <w:t>N</w:t>
            </w:r>
            <w:r w:rsidRPr="002A2869">
              <w:rPr>
                <w:rFonts w:ascii="Calibri Light" w:eastAsia="Times New Roman" w:hAnsi="Calibri Light" w:cs="Calibri Light"/>
                <w:b/>
                <w:bCs/>
                <w:lang w:val="en-GB"/>
              </w:rPr>
              <w:t>’000</w:t>
            </w:r>
          </w:p>
        </w:tc>
        <w:tc>
          <w:tcPr>
            <w:tcW w:w="966" w:type="pct"/>
            <w:gridSpan w:val="2"/>
            <w:vMerge/>
            <w:vAlign w:val="center"/>
            <w:hideMark/>
          </w:tcPr>
          <w:p w14:paraId="3BFC601C" w14:textId="77777777" w:rsidR="002A2869" w:rsidRPr="002A2869" w:rsidRDefault="002A2869" w:rsidP="002E7B49">
            <w:pPr>
              <w:spacing w:after="0" w:line="240" w:lineRule="auto"/>
              <w:rPr>
                <w:rFonts w:ascii="Calibri Light" w:eastAsia="Times New Roman" w:hAnsi="Calibri Light" w:cs="Calibri Light"/>
                <w:b/>
                <w:bCs/>
              </w:rPr>
            </w:pPr>
          </w:p>
        </w:tc>
      </w:tr>
      <w:tr w:rsidR="002A2869" w:rsidRPr="002A2869" w14:paraId="702A0E98" w14:textId="77777777" w:rsidTr="002E7B49">
        <w:trPr>
          <w:trHeight w:val="20"/>
        </w:trPr>
        <w:tc>
          <w:tcPr>
            <w:tcW w:w="256" w:type="pct"/>
            <w:vMerge/>
            <w:vAlign w:val="center"/>
            <w:hideMark/>
          </w:tcPr>
          <w:p w14:paraId="0278B300" w14:textId="77777777" w:rsidR="002A2869" w:rsidRPr="002A2869" w:rsidRDefault="002A2869" w:rsidP="002E7B49">
            <w:pPr>
              <w:spacing w:after="0" w:line="240" w:lineRule="auto"/>
              <w:rPr>
                <w:rFonts w:ascii="Calibri Light" w:eastAsia="Times New Roman" w:hAnsi="Calibri Light" w:cs="Calibri Light"/>
                <w:b/>
                <w:bCs/>
              </w:rPr>
            </w:pPr>
          </w:p>
        </w:tc>
        <w:tc>
          <w:tcPr>
            <w:tcW w:w="652" w:type="pct"/>
            <w:vMerge/>
            <w:vAlign w:val="center"/>
            <w:hideMark/>
          </w:tcPr>
          <w:p w14:paraId="6B77BFA5" w14:textId="77777777" w:rsidR="002A2869" w:rsidRPr="002A2869" w:rsidRDefault="002A2869" w:rsidP="002E7B49">
            <w:pPr>
              <w:spacing w:after="0" w:line="240" w:lineRule="auto"/>
              <w:rPr>
                <w:rFonts w:ascii="Calibri Light" w:eastAsia="Times New Roman" w:hAnsi="Calibri Light" w:cs="Calibri Light"/>
                <w:b/>
                <w:bCs/>
              </w:rPr>
            </w:pPr>
          </w:p>
        </w:tc>
        <w:tc>
          <w:tcPr>
            <w:tcW w:w="395" w:type="pct"/>
            <w:shd w:val="clear" w:color="000000" w:fill="C5E0B3"/>
            <w:hideMark/>
          </w:tcPr>
          <w:p w14:paraId="6C00031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593" w:type="pct"/>
            <w:shd w:val="clear" w:color="000000" w:fill="C5E0B3"/>
            <w:hideMark/>
          </w:tcPr>
          <w:p w14:paraId="5782AA1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Cumulative </w:t>
            </w:r>
          </w:p>
        </w:tc>
        <w:tc>
          <w:tcPr>
            <w:tcW w:w="357" w:type="pct"/>
            <w:shd w:val="clear" w:color="000000" w:fill="C5E0B3"/>
            <w:hideMark/>
          </w:tcPr>
          <w:p w14:paraId="4AC54658"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626" w:type="pct"/>
            <w:shd w:val="clear" w:color="000000" w:fill="C5E0B3"/>
            <w:hideMark/>
          </w:tcPr>
          <w:p w14:paraId="0D288B11"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Cumulative </w:t>
            </w:r>
          </w:p>
        </w:tc>
        <w:tc>
          <w:tcPr>
            <w:tcW w:w="534" w:type="pct"/>
            <w:shd w:val="clear" w:color="000000" w:fill="C5E0B3"/>
            <w:hideMark/>
          </w:tcPr>
          <w:p w14:paraId="676BD0A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 Total</w:t>
            </w:r>
          </w:p>
        </w:tc>
        <w:tc>
          <w:tcPr>
            <w:tcW w:w="621" w:type="pct"/>
            <w:shd w:val="clear" w:color="000000" w:fill="C5E0B3"/>
            <w:hideMark/>
          </w:tcPr>
          <w:p w14:paraId="2E2FBF4E"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c>
          <w:tcPr>
            <w:tcW w:w="357" w:type="pct"/>
            <w:shd w:val="clear" w:color="000000" w:fill="C5E0B3"/>
            <w:hideMark/>
          </w:tcPr>
          <w:p w14:paraId="78CACEC0"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Total</w:t>
            </w:r>
          </w:p>
        </w:tc>
        <w:tc>
          <w:tcPr>
            <w:tcW w:w="609" w:type="pct"/>
            <w:shd w:val="clear" w:color="000000" w:fill="C5E0B3"/>
            <w:hideMark/>
          </w:tcPr>
          <w:p w14:paraId="176A9D8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 </w:t>
            </w:r>
          </w:p>
        </w:tc>
      </w:tr>
      <w:tr w:rsidR="002A2869" w:rsidRPr="002A2869" w14:paraId="4315A1B0" w14:textId="77777777" w:rsidTr="002E7B49">
        <w:trPr>
          <w:trHeight w:val="20"/>
        </w:trPr>
        <w:tc>
          <w:tcPr>
            <w:tcW w:w="256" w:type="pct"/>
            <w:noWrap/>
            <w:hideMark/>
          </w:tcPr>
          <w:p w14:paraId="187ED329"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w:t>
            </w:r>
          </w:p>
        </w:tc>
        <w:tc>
          <w:tcPr>
            <w:tcW w:w="652" w:type="pct"/>
            <w:noWrap/>
            <w:hideMark/>
          </w:tcPr>
          <w:p w14:paraId="54777BC6" w14:textId="77777777" w:rsidR="002A2869" w:rsidRPr="002A2869" w:rsidRDefault="002A2869" w:rsidP="002E7B4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South-West </w:t>
            </w:r>
          </w:p>
        </w:tc>
        <w:tc>
          <w:tcPr>
            <w:tcW w:w="395" w:type="pct"/>
            <w:noWrap/>
            <w:hideMark/>
          </w:tcPr>
          <w:p w14:paraId="06D4376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21,397</w:t>
            </w:r>
          </w:p>
        </w:tc>
        <w:tc>
          <w:tcPr>
            <w:tcW w:w="593" w:type="pct"/>
            <w:noWrap/>
            <w:hideMark/>
          </w:tcPr>
          <w:p w14:paraId="165DD6B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21,397</w:t>
            </w:r>
          </w:p>
        </w:tc>
        <w:tc>
          <w:tcPr>
            <w:tcW w:w="357" w:type="pct"/>
            <w:noWrap/>
            <w:hideMark/>
          </w:tcPr>
          <w:p w14:paraId="2902E6B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w:t>
            </w:r>
          </w:p>
        </w:tc>
        <w:tc>
          <w:tcPr>
            <w:tcW w:w="626" w:type="pct"/>
            <w:noWrap/>
            <w:hideMark/>
          </w:tcPr>
          <w:p w14:paraId="6F5A228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w:t>
            </w:r>
          </w:p>
        </w:tc>
        <w:tc>
          <w:tcPr>
            <w:tcW w:w="534" w:type="pct"/>
            <w:noWrap/>
            <w:hideMark/>
          </w:tcPr>
          <w:p w14:paraId="6FEC187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904,895</w:t>
            </w:r>
          </w:p>
        </w:tc>
        <w:tc>
          <w:tcPr>
            <w:tcW w:w="621" w:type="pct"/>
            <w:noWrap/>
            <w:hideMark/>
          </w:tcPr>
          <w:p w14:paraId="4F72A14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904,895</w:t>
            </w:r>
          </w:p>
        </w:tc>
        <w:tc>
          <w:tcPr>
            <w:tcW w:w="357" w:type="pct"/>
            <w:noWrap/>
            <w:hideMark/>
          </w:tcPr>
          <w:p w14:paraId="7BA144B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w:t>
            </w:r>
          </w:p>
        </w:tc>
        <w:tc>
          <w:tcPr>
            <w:tcW w:w="609" w:type="pct"/>
            <w:noWrap/>
            <w:hideMark/>
          </w:tcPr>
          <w:p w14:paraId="74D5A48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w:t>
            </w:r>
          </w:p>
        </w:tc>
      </w:tr>
      <w:tr w:rsidR="002A2869" w:rsidRPr="002A2869" w14:paraId="508BE399" w14:textId="77777777" w:rsidTr="002E7B49">
        <w:trPr>
          <w:trHeight w:val="20"/>
        </w:trPr>
        <w:tc>
          <w:tcPr>
            <w:tcW w:w="256" w:type="pct"/>
            <w:noWrap/>
            <w:hideMark/>
          </w:tcPr>
          <w:p w14:paraId="2FE8C444"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w:t>
            </w:r>
          </w:p>
        </w:tc>
        <w:tc>
          <w:tcPr>
            <w:tcW w:w="652" w:type="pct"/>
            <w:noWrap/>
            <w:hideMark/>
          </w:tcPr>
          <w:p w14:paraId="0FBE2AB0" w14:textId="77777777" w:rsidR="002A2869" w:rsidRPr="002A2869" w:rsidRDefault="002A2869" w:rsidP="002E7B4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South-South </w:t>
            </w:r>
          </w:p>
        </w:tc>
        <w:tc>
          <w:tcPr>
            <w:tcW w:w="395" w:type="pct"/>
            <w:noWrap/>
            <w:hideMark/>
          </w:tcPr>
          <w:p w14:paraId="0D786E7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20,814</w:t>
            </w:r>
          </w:p>
        </w:tc>
        <w:tc>
          <w:tcPr>
            <w:tcW w:w="593" w:type="pct"/>
            <w:noWrap/>
            <w:hideMark/>
          </w:tcPr>
          <w:p w14:paraId="6031A9F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42,211</w:t>
            </w:r>
          </w:p>
        </w:tc>
        <w:tc>
          <w:tcPr>
            <w:tcW w:w="357" w:type="pct"/>
            <w:noWrap/>
            <w:hideMark/>
          </w:tcPr>
          <w:p w14:paraId="6C53069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29</w:t>
            </w:r>
          </w:p>
        </w:tc>
        <w:tc>
          <w:tcPr>
            <w:tcW w:w="626" w:type="pct"/>
            <w:noWrap/>
            <w:hideMark/>
          </w:tcPr>
          <w:p w14:paraId="48305A6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59</w:t>
            </w:r>
          </w:p>
        </w:tc>
        <w:tc>
          <w:tcPr>
            <w:tcW w:w="534" w:type="pct"/>
            <w:noWrap/>
            <w:hideMark/>
          </w:tcPr>
          <w:p w14:paraId="0208ADA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763,790</w:t>
            </w:r>
          </w:p>
        </w:tc>
        <w:tc>
          <w:tcPr>
            <w:tcW w:w="621" w:type="pct"/>
            <w:noWrap/>
            <w:hideMark/>
          </w:tcPr>
          <w:p w14:paraId="21F9EAA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1,668,685</w:t>
            </w:r>
          </w:p>
        </w:tc>
        <w:tc>
          <w:tcPr>
            <w:tcW w:w="357" w:type="pct"/>
            <w:noWrap/>
            <w:hideMark/>
          </w:tcPr>
          <w:p w14:paraId="0BAB06F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25</w:t>
            </w:r>
          </w:p>
        </w:tc>
        <w:tc>
          <w:tcPr>
            <w:tcW w:w="609" w:type="pct"/>
            <w:noWrap/>
            <w:hideMark/>
          </w:tcPr>
          <w:p w14:paraId="3B3738D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55</w:t>
            </w:r>
          </w:p>
        </w:tc>
      </w:tr>
      <w:tr w:rsidR="002A2869" w:rsidRPr="002A2869" w14:paraId="76BD7FAA" w14:textId="77777777" w:rsidTr="002E7B49">
        <w:trPr>
          <w:trHeight w:val="20"/>
        </w:trPr>
        <w:tc>
          <w:tcPr>
            <w:tcW w:w="256" w:type="pct"/>
            <w:noWrap/>
            <w:hideMark/>
          </w:tcPr>
          <w:p w14:paraId="21A7427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lastRenderedPageBreak/>
              <w:t>3</w:t>
            </w:r>
          </w:p>
        </w:tc>
        <w:tc>
          <w:tcPr>
            <w:tcW w:w="652" w:type="pct"/>
            <w:noWrap/>
            <w:hideMark/>
          </w:tcPr>
          <w:p w14:paraId="28ADBFED" w14:textId="77777777" w:rsidR="002A2869" w:rsidRPr="002A2869" w:rsidRDefault="002A2869" w:rsidP="002E7B4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North-Central </w:t>
            </w:r>
          </w:p>
        </w:tc>
        <w:tc>
          <w:tcPr>
            <w:tcW w:w="395" w:type="pct"/>
            <w:noWrap/>
            <w:hideMark/>
          </w:tcPr>
          <w:p w14:paraId="2CA8A1C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16,979</w:t>
            </w:r>
          </w:p>
        </w:tc>
        <w:tc>
          <w:tcPr>
            <w:tcW w:w="593" w:type="pct"/>
            <w:noWrap/>
            <w:hideMark/>
          </w:tcPr>
          <w:p w14:paraId="5C52BEA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59,190</w:t>
            </w:r>
          </w:p>
        </w:tc>
        <w:tc>
          <w:tcPr>
            <w:tcW w:w="357" w:type="pct"/>
            <w:noWrap/>
            <w:hideMark/>
          </w:tcPr>
          <w:p w14:paraId="6D6926C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24</w:t>
            </w:r>
          </w:p>
        </w:tc>
        <w:tc>
          <w:tcPr>
            <w:tcW w:w="626" w:type="pct"/>
            <w:noWrap/>
            <w:hideMark/>
          </w:tcPr>
          <w:p w14:paraId="76022BE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83</w:t>
            </w:r>
          </w:p>
        </w:tc>
        <w:tc>
          <w:tcPr>
            <w:tcW w:w="534" w:type="pct"/>
            <w:noWrap/>
            <w:hideMark/>
          </w:tcPr>
          <w:p w14:paraId="4C5C692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706,936</w:t>
            </w:r>
          </w:p>
        </w:tc>
        <w:tc>
          <w:tcPr>
            <w:tcW w:w="621" w:type="pct"/>
            <w:noWrap/>
            <w:hideMark/>
          </w:tcPr>
          <w:p w14:paraId="103A1A3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2,375,621</w:t>
            </w:r>
          </w:p>
        </w:tc>
        <w:tc>
          <w:tcPr>
            <w:tcW w:w="357" w:type="pct"/>
            <w:noWrap/>
            <w:hideMark/>
          </w:tcPr>
          <w:p w14:paraId="200B7F4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23</w:t>
            </w:r>
          </w:p>
        </w:tc>
        <w:tc>
          <w:tcPr>
            <w:tcW w:w="609" w:type="pct"/>
            <w:noWrap/>
            <w:hideMark/>
          </w:tcPr>
          <w:p w14:paraId="741F7AF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79</w:t>
            </w:r>
          </w:p>
        </w:tc>
      </w:tr>
      <w:tr w:rsidR="002A2869" w:rsidRPr="002A2869" w14:paraId="1399DD76" w14:textId="77777777" w:rsidTr="002E7B49">
        <w:trPr>
          <w:trHeight w:val="20"/>
        </w:trPr>
        <w:tc>
          <w:tcPr>
            <w:tcW w:w="256" w:type="pct"/>
            <w:noWrap/>
            <w:hideMark/>
          </w:tcPr>
          <w:p w14:paraId="5ED79B76"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4</w:t>
            </w:r>
          </w:p>
        </w:tc>
        <w:tc>
          <w:tcPr>
            <w:tcW w:w="652" w:type="pct"/>
            <w:noWrap/>
            <w:hideMark/>
          </w:tcPr>
          <w:p w14:paraId="1073DDB4" w14:textId="77777777" w:rsidR="002A2869" w:rsidRPr="002A2869" w:rsidRDefault="002A2869" w:rsidP="002E7B4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North-West </w:t>
            </w:r>
          </w:p>
        </w:tc>
        <w:tc>
          <w:tcPr>
            <w:tcW w:w="395" w:type="pct"/>
            <w:noWrap/>
            <w:hideMark/>
          </w:tcPr>
          <w:p w14:paraId="480D021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6,000</w:t>
            </w:r>
          </w:p>
        </w:tc>
        <w:tc>
          <w:tcPr>
            <w:tcW w:w="593" w:type="pct"/>
            <w:noWrap/>
            <w:hideMark/>
          </w:tcPr>
          <w:p w14:paraId="3615A23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65,190</w:t>
            </w:r>
          </w:p>
        </w:tc>
        <w:tc>
          <w:tcPr>
            <w:tcW w:w="357" w:type="pct"/>
            <w:noWrap/>
            <w:hideMark/>
          </w:tcPr>
          <w:p w14:paraId="76FDEA5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w:t>
            </w:r>
          </w:p>
        </w:tc>
        <w:tc>
          <w:tcPr>
            <w:tcW w:w="626" w:type="pct"/>
            <w:noWrap/>
            <w:hideMark/>
          </w:tcPr>
          <w:p w14:paraId="061489F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92</w:t>
            </w:r>
          </w:p>
        </w:tc>
        <w:tc>
          <w:tcPr>
            <w:tcW w:w="534" w:type="pct"/>
            <w:noWrap/>
            <w:hideMark/>
          </w:tcPr>
          <w:p w14:paraId="5CFE7C2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264,355</w:t>
            </w:r>
          </w:p>
        </w:tc>
        <w:tc>
          <w:tcPr>
            <w:tcW w:w="621" w:type="pct"/>
            <w:noWrap/>
            <w:hideMark/>
          </w:tcPr>
          <w:p w14:paraId="29EE152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2,639,976</w:t>
            </w:r>
          </w:p>
        </w:tc>
        <w:tc>
          <w:tcPr>
            <w:tcW w:w="357" w:type="pct"/>
            <w:noWrap/>
            <w:hideMark/>
          </w:tcPr>
          <w:p w14:paraId="2DAE2DF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w:t>
            </w:r>
          </w:p>
        </w:tc>
        <w:tc>
          <w:tcPr>
            <w:tcW w:w="609" w:type="pct"/>
            <w:noWrap/>
            <w:hideMark/>
          </w:tcPr>
          <w:p w14:paraId="0E27454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88</w:t>
            </w:r>
          </w:p>
        </w:tc>
      </w:tr>
      <w:tr w:rsidR="002A2869" w:rsidRPr="002A2869" w14:paraId="094A11F6" w14:textId="77777777" w:rsidTr="002E7B49">
        <w:trPr>
          <w:trHeight w:val="20"/>
        </w:trPr>
        <w:tc>
          <w:tcPr>
            <w:tcW w:w="256" w:type="pct"/>
            <w:noWrap/>
            <w:hideMark/>
          </w:tcPr>
          <w:p w14:paraId="10D1A67A"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5</w:t>
            </w:r>
          </w:p>
        </w:tc>
        <w:tc>
          <w:tcPr>
            <w:tcW w:w="652" w:type="pct"/>
            <w:noWrap/>
            <w:hideMark/>
          </w:tcPr>
          <w:p w14:paraId="55EC490C" w14:textId="77777777" w:rsidR="002A2869" w:rsidRPr="002A2869" w:rsidRDefault="002A2869" w:rsidP="002E7B4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South-East </w:t>
            </w:r>
          </w:p>
        </w:tc>
        <w:tc>
          <w:tcPr>
            <w:tcW w:w="395" w:type="pct"/>
            <w:noWrap/>
            <w:hideMark/>
          </w:tcPr>
          <w:p w14:paraId="64BB2A1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3,763</w:t>
            </w:r>
          </w:p>
        </w:tc>
        <w:tc>
          <w:tcPr>
            <w:tcW w:w="593" w:type="pct"/>
            <w:noWrap/>
            <w:hideMark/>
          </w:tcPr>
          <w:p w14:paraId="7B49F72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68,953</w:t>
            </w:r>
          </w:p>
        </w:tc>
        <w:tc>
          <w:tcPr>
            <w:tcW w:w="357" w:type="pct"/>
            <w:noWrap/>
            <w:hideMark/>
          </w:tcPr>
          <w:p w14:paraId="5F9AEA8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w:t>
            </w:r>
          </w:p>
        </w:tc>
        <w:tc>
          <w:tcPr>
            <w:tcW w:w="626" w:type="pct"/>
            <w:noWrap/>
            <w:hideMark/>
          </w:tcPr>
          <w:p w14:paraId="552538B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97</w:t>
            </w:r>
          </w:p>
        </w:tc>
        <w:tc>
          <w:tcPr>
            <w:tcW w:w="534" w:type="pct"/>
            <w:noWrap/>
            <w:hideMark/>
          </w:tcPr>
          <w:p w14:paraId="0FFD398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255,856</w:t>
            </w:r>
          </w:p>
        </w:tc>
        <w:tc>
          <w:tcPr>
            <w:tcW w:w="621" w:type="pct"/>
            <w:noWrap/>
            <w:hideMark/>
          </w:tcPr>
          <w:p w14:paraId="00954F6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2,895,831</w:t>
            </w:r>
          </w:p>
        </w:tc>
        <w:tc>
          <w:tcPr>
            <w:tcW w:w="357" w:type="pct"/>
            <w:noWrap/>
            <w:hideMark/>
          </w:tcPr>
          <w:p w14:paraId="7B140E5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w:t>
            </w:r>
          </w:p>
        </w:tc>
        <w:tc>
          <w:tcPr>
            <w:tcW w:w="609" w:type="pct"/>
            <w:noWrap/>
            <w:hideMark/>
          </w:tcPr>
          <w:p w14:paraId="4B76027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96</w:t>
            </w:r>
          </w:p>
        </w:tc>
      </w:tr>
      <w:tr w:rsidR="002A2869" w:rsidRPr="002A2869" w14:paraId="50AE119A" w14:textId="77777777" w:rsidTr="002E7B49">
        <w:trPr>
          <w:trHeight w:val="20"/>
        </w:trPr>
        <w:tc>
          <w:tcPr>
            <w:tcW w:w="256" w:type="pct"/>
            <w:noWrap/>
            <w:hideMark/>
          </w:tcPr>
          <w:p w14:paraId="799FC5B5"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6</w:t>
            </w:r>
          </w:p>
        </w:tc>
        <w:tc>
          <w:tcPr>
            <w:tcW w:w="652" w:type="pct"/>
            <w:noWrap/>
            <w:hideMark/>
          </w:tcPr>
          <w:p w14:paraId="0170AB91" w14:textId="77777777" w:rsidR="002A2869" w:rsidRPr="002A2869" w:rsidRDefault="002A2869" w:rsidP="002E7B4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North-East </w:t>
            </w:r>
          </w:p>
        </w:tc>
        <w:tc>
          <w:tcPr>
            <w:tcW w:w="395" w:type="pct"/>
            <w:noWrap/>
            <w:hideMark/>
          </w:tcPr>
          <w:p w14:paraId="5A72821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2,198</w:t>
            </w:r>
          </w:p>
        </w:tc>
        <w:tc>
          <w:tcPr>
            <w:tcW w:w="593" w:type="pct"/>
            <w:noWrap/>
            <w:hideMark/>
          </w:tcPr>
          <w:p w14:paraId="75F475FA"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71,151</w:t>
            </w:r>
          </w:p>
        </w:tc>
        <w:tc>
          <w:tcPr>
            <w:tcW w:w="357" w:type="pct"/>
            <w:noWrap/>
            <w:hideMark/>
          </w:tcPr>
          <w:p w14:paraId="3E5EFF2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w:t>
            </w:r>
          </w:p>
        </w:tc>
        <w:tc>
          <w:tcPr>
            <w:tcW w:w="626" w:type="pct"/>
            <w:noWrap/>
            <w:hideMark/>
          </w:tcPr>
          <w:p w14:paraId="5D6EE3B7"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534" w:type="pct"/>
            <w:noWrap/>
            <w:hideMark/>
          </w:tcPr>
          <w:p w14:paraId="0222C2F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120,751</w:t>
            </w:r>
          </w:p>
        </w:tc>
        <w:tc>
          <w:tcPr>
            <w:tcW w:w="621" w:type="pct"/>
            <w:noWrap/>
            <w:hideMark/>
          </w:tcPr>
          <w:p w14:paraId="0A9D5AC4"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3,016,582</w:t>
            </w:r>
          </w:p>
        </w:tc>
        <w:tc>
          <w:tcPr>
            <w:tcW w:w="357" w:type="pct"/>
            <w:noWrap/>
            <w:hideMark/>
          </w:tcPr>
          <w:p w14:paraId="51AFC20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w:t>
            </w:r>
          </w:p>
        </w:tc>
        <w:tc>
          <w:tcPr>
            <w:tcW w:w="609" w:type="pct"/>
            <w:noWrap/>
            <w:hideMark/>
          </w:tcPr>
          <w:p w14:paraId="5EB49467"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r>
      <w:tr w:rsidR="002A2869" w:rsidRPr="002A2869" w14:paraId="196E8B44" w14:textId="77777777" w:rsidTr="002E7B49">
        <w:trPr>
          <w:trHeight w:val="20"/>
        </w:trPr>
        <w:tc>
          <w:tcPr>
            <w:tcW w:w="908" w:type="pct"/>
            <w:gridSpan w:val="2"/>
            <w:shd w:val="clear" w:color="000000" w:fill="C5E0B3"/>
            <w:noWrap/>
            <w:hideMark/>
          </w:tcPr>
          <w:p w14:paraId="40E6272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395" w:type="pct"/>
            <w:shd w:val="clear" w:color="000000" w:fill="C5E0B3"/>
            <w:noWrap/>
            <w:hideMark/>
          </w:tcPr>
          <w:p w14:paraId="5878AD5A"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71,151</w:t>
            </w:r>
          </w:p>
        </w:tc>
        <w:tc>
          <w:tcPr>
            <w:tcW w:w="593" w:type="pct"/>
            <w:shd w:val="clear" w:color="000000" w:fill="C5E0B3"/>
            <w:noWrap/>
            <w:hideMark/>
          </w:tcPr>
          <w:p w14:paraId="289F39A7"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c>
          <w:tcPr>
            <w:tcW w:w="357" w:type="pct"/>
            <w:shd w:val="clear" w:color="000000" w:fill="C5E0B3"/>
            <w:noWrap/>
            <w:hideMark/>
          </w:tcPr>
          <w:p w14:paraId="7F737AFB"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626" w:type="pct"/>
            <w:shd w:val="clear" w:color="000000" w:fill="C5E0B3"/>
            <w:noWrap/>
            <w:hideMark/>
          </w:tcPr>
          <w:p w14:paraId="0C41DBAF"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c>
          <w:tcPr>
            <w:tcW w:w="534" w:type="pct"/>
            <w:shd w:val="clear" w:color="000000" w:fill="C5E0B3"/>
            <w:noWrap/>
            <w:hideMark/>
          </w:tcPr>
          <w:p w14:paraId="55957CA6"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3,016,582</w:t>
            </w:r>
          </w:p>
        </w:tc>
        <w:tc>
          <w:tcPr>
            <w:tcW w:w="621" w:type="pct"/>
            <w:shd w:val="clear" w:color="000000" w:fill="C5E0B3"/>
            <w:noWrap/>
            <w:hideMark/>
          </w:tcPr>
          <w:p w14:paraId="62DBCF5C"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c>
          <w:tcPr>
            <w:tcW w:w="357" w:type="pct"/>
            <w:shd w:val="clear" w:color="000000" w:fill="C5E0B3"/>
            <w:noWrap/>
            <w:hideMark/>
          </w:tcPr>
          <w:p w14:paraId="25AEDB35"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609" w:type="pct"/>
            <w:shd w:val="clear" w:color="000000" w:fill="C5E0B3"/>
            <w:noWrap/>
            <w:hideMark/>
          </w:tcPr>
          <w:p w14:paraId="401C517A"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r>
    </w:tbl>
    <w:p w14:paraId="40E1704B" w14:textId="77777777" w:rsidR="002A2869" w:rsidRPr="002A2869" w:rsidRDefault="002A2869" w:rsidP="002A2869">
      <w:r w:rsidRPr="002A2869">
        <w:rPr>
          <w:rFonts w:ascii="Calibri Light" w:hAnsi="Calibri Light" w:cs="Calibri Light"/>
        </w:rPr>
        <w:t xml:space="preserve"> Solid minerals production in 2020 was mainly done by four companies:</w:t>
      </w:r>
      <w:r w:rsidRPr="002A2869">
        <w:rPr>
          <w:rFonts w:asciiTheme="majorHAnsi" w:hAnsiTheme="majorHAnsi" w:cstheme="majorHAnsi"/>
        </w:rPr>
        <w:t xml:space="preserve"> Dangote Cement Plc., Lafarge Plc, BUA International Ltd. and </w:t>
      </w:r>
      <w:proofErr w:type="spellStart"/>
      <w:r w:rsidRPr="002A2869">
        <w:rPr>
          <w:rFonts w:asciiTheme="majorHAnsi" w:hAnsiTheme="majorHAnsi" w:cstheme="majorHAnsi"/>
        </w:rPr>
        <w:t>Dantata</w:t>
      </w:r>
      <w:proofErr w:type="spellEnd"/>
      <w:r w:rsidRPr="002A2869">
        <w:rPr>
          <w:rFonts w:asciiTheme="majorHAnsi" w:hAnsiTheme="majorHAnsi" w:cstheme="majorHAnsi"/>
        </w:rPr>
        <w:t xml:space="preserve"> and </w:t>
      </w:r>
      <w:proofErr w:type="spellStart"/>
      <w:r w:rsidRPr="002A2869">
        <w:rPr>
          <w:rFonts w:asciiTheme="majorHAnsi" w:hAnsiTheme="majorHAnsi" w:cstheme="majorHAnsi"/>
        </w:rPr>
        <w:t>Sawoe</w:t>
      </w:r>
      <w:proofErr w:type="spellEnd"/>
      <w:r w:rsidRPr="002A2869">
        <w:rPr>
          <w:rFonts w:asciiTheme="majorHAnsi" w:hAnsiTheme="majorHAnsi" w:cstheme="majorHAnsi"/>
        </w:rPr>
        <w:t xml:space="preserve"> Nigeria Limited. These four (4) companies accounted for 64% of the total mineral production volume and 49% of royalty receipts as presented below. </w:t>
      </w:r>
    </w:p>
    <w:p w14:paraId="239DB6C1" w14:textId="77777777" w:rsidR="002A2869" w:rsidRPr="002A2869" w:rsidRDefault="002A2869" w:rsidP="002A2869">
      <w:pPr>
        <w:spacing w:after="0" w:line="240" w:lineRule="auto"/>
        <w:jc w:val="both"/>
        <w:rPr>
          <w:rFonts w:asciiTheme="majorHAnsi" w:hAnsiTheme="majorHAnsi" w:cstheme="majorHAnsi"/>
        </w:rPr>
      </w:pPr>
    </w:p>
    <w:p w14:paraId="7478C4DB" w14:textId="77777777" w:rsidR="002A2869" w:rsidRPr="002A2869" w:rsidRDefault="002A2869" w:rsidP="002A2869">
      <w:pPr>
        <w:spacing w:after="0" w:line="240" w:lineRule="auto"/>
        <w:jc w:val="both"/>
        <w:rPr>
          <w:rFonts w:asciiTheme="majorHAnsi" w:hAnsiTheme="majorHAnsi" w:cstheme="majorHAnsi"/>
        </w:rPr>
      </w:pPr>
    </w:p>
    <w:tbl>
      <w:tblPr>
        <w:tblW w:w="5000" w:type="pct"/>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ayout w:type="fixed"/>
        <w:tblLook w:val="04A0" w:firstRow="1" w:lastRow="0" w:firstColumn="1" w:lastColumn="0" w:noHBand="0" w:noVBand="1"/>
      </w:tblPr>
      <w:tblGrid>
        <w:gridCol w:w="538"/>
        <w:gridCol w:w="2246"/>
        <w:gridCol w:w="885"/>
        <w:gridCol w:w="797"/>
        <w:gridCol w:w="617"/>
        <w:gridCol w:w="763"/>
        <w:gridCol w:w="989"/>
        <w:gridCol w:w="991"/>
        <w:gridCol w:w="628"/>
        <w:gridCol w:w="896"/>
      </w:tblGrid>
      <w:tr w:rsidR="002A2869" w:rsidRPr="002A2869" w14:paraId="1BF102E7" w14:textId="77777777" w:rsidTr="002E7B49">
        <w:trPr>
          <w:trHeight w:val="20"/>
        </w:trPr>
        <w:tc>
          <w:tcPr>
            <w:tcW w:w="5000" w:type="pct"/>
            <w:gridSpan w:val="10"/>
            <w:noWrap/>
          </w:tcPr>
          <w:p w14:paraId="5824EEFB" w14:textId="77777777" w:rsidR="002A2869" w:rsidRPr="002A2869" w:rsidRDefault="002A2869" w:rsidP="002E7B49">
            <w:pPr>
              <w:spacing w:after="0" w:line="240" w:lineRule="auto"/>
              <w:rPr>
                <w:rFonts w:asciiTheme="majorHAnsi" w:eastAsia="Times New Roman" w:hAnsiTheme="majorHAnsi" w:cstheme="majorHAnsi"/>
                <w:b/>
                <w:bCs/>
                <w:i/>
                <w:iCs/>
                <w:lang w:val="en-GB"/>
              </w:rPr>
            </w:pPr>
            <w:r w:rsidRPr="002A2869">
              <w:rPr>
                <w:rFonts w:asciiTheme="majorHAnsi" w:hAnsiTheme="majorHAnsi" w:cstheme="majorHAnsi"/>
                <w:b/>
                <w:bCs/>
                <w:i/>
                <w:iCs/>
              </w:rPr>
              <w:t xml:space="preserve">Table G: </w:t>
            </w:r>
            <w:r w:rsidRPr="002A2869">
              <w:rPr>
                <w:rFonts w:asciiTheme="majorHAnsi" w:hAnsiTheme="majorHAnsi" w:cstheme="majorHAnsi"/>
                <w:i/>
                <w:iCs/>
              </w:rPr>
              <w:t>Production by Company</w:t>
            </w:r>
          </w:p>
        </w:tc>
      </w:tr>
      <w:tr w:rsidR="002A2869" w:rsidRPr="002A2869" w14:paraId="7209FEAB" w14:textId="77777777" w:rsidTr="002E7B49">
        <w:trPr>
          <w:trHeight w:val="20"/>
        </w:trPr>
        <w:tc>
          <w:tcPr>
            <w:tcW w:w="288" w:type="pct"/>
            <w:vMerge w:val="restart"/>
            <w:shd w:val="clear" w:color="000000" w:fill="C6E0B4"/>
            <w:noWrap/>
            <w:hideMark/>
          </w:tcPr>
          <w:p w14:paraId="08092B18"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lang w:val="en-GB"/>
              </w:rPr>
              <w:t>S/N</w:t>
            </w:r>
          </w:p>
        </w:tc>
        <w:tc>
          <w:tcPr>
            <w:tcW w:w="1201" w:type="pct"/>
            <w:vMerge w:val="restart"/>
            <w:shd w:val="clear" w:color="000000" w:fill="C6E0B4"/>
            <w:noWrap/>
            <w:hideMark/>
          </w:tcPr>
          <w:p w14:paraId="62C6DCA8"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lang w:val="en-GB"/>
              </w:rPr>
              <w:t>Companies</w:t>
            </w:r>
          </w:p>
        </w:tc>
        <w:tc>
          <w:tcPr>
            <w:tcW w:w="899" w:type="pct"/>
            <w:gridSpan w:val="2"/>
            <w:shd w:val="clear" w:color="000000" w:fill="C6E0B4"/>
            <w:hideMark/>
          </w:tcPr>
          <w:p w14:paraId="020C07EE"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lang w:val="en-GB"/>
              </w:rPr>
              <w:t>Quantity                  Tons'000</w:t>
            </w:r>
          </w:p>
        </w:tc>
        <w:tc>
          <w:tcPr>
            <w:tcW w:w="738" w:type="pct"/>
            <w:gridSpan w:val="2"/>
            <w:shd w:val="clear" w:color="000000" w:fill="C6E0B4"/>
            <w:hideMark/>
          </w:tcPr>
          <w:p w14:paraId="2298E258"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lang w:val="en-GB"/>
              </w:rPr>
              <w:t xml:space="preserve">% Production </w:t>
            </w:r>
          </w:p>
        </w:tc>
        <w:tc>
          <w:tcPr>
            <w:tcW w:w="1059" w:type="pct"/>
            <w:gridSpan w:val="2"/>
            <w:shd w:val="clear" w:color="000000" w:fill="C6E0B4"/>
            <w:hideMark/>
          </w:tcPr>
          <w:p w14:paraId="5E301C3E" w14:textId="77777777" w:rsidR="002A2869" w:rsidRPr="002A2869" w:rsidRDefault="002A2869" w:rsidP="002E7B49">
            <w:pPr>
              <w:spacing w:after="0" w:line="240" w:lineRule="auto"/>
              <w:jc w:val="center"/>
              <w:rPr>
                <w:rFonts w:asciiTheme="majorHAnsi" w:eastAsia="Times New Roman" w:hAnsiTheme="majorHAnsi" w:cstheme="majorHAnsi"/>
                <w:b/>
                <w:bCs/>
                <w:lang w:val="en-GB"/>
              </w:rPr>
            </w:pPr>
            <w:r w:rsidRPr="002A2869">
              <w:rPr>
                <w:rFonts w:asciiTheme="majorHAnsi" w:eastAsia="Times New Roman" w:hAnsiTheme="majorHAnsi" w:cstheme="majorHAnsi"/>
                <w:b/>
                <w:bCs/>
                <w:lang w:val="en-GB"/>
              </w:rPr>
              <w:t xml:space="preserve">Royalty paid               </w:t>
            </w:r>
          </w:p>
          <w:p w14:paraId="76B851EF"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dstrike/>
                <w:lang w:val="en-GB"/>
              </w:rPr>
              <w:t>N</w:t>
            </w:r>
            <w:r w:rsidRPr="002A2869">
              <w:rPr>
                <w:rFonts w:asciiTheme="majorHAnsi" w:eastAsia="Times New Roman" w:hAnsiTheme="majorHAnsi" w:cstheme="majorHAnsi"/>
                <w:b/>
                <w:bCs/>
                <w:lang w:val="en-GB"/>
              </w:rPr>
              <w:t>'000</w:t>
            </w:r>
          </w:p>
        </w:tc>
        <w:tc>
          <w:tcPr>
            <w:tcW w:w="815" w:type="pct"/>
            <w:gridSpan w:val="2"/>
            <w:shd w:val="clear" w:color="000000" w:fill="C6E0B4"/>
            <w:hideMark/>
          </w:tcPr>
          <w:p w14:paraId="182C2EBE"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lang w:val="en-GB"/>
              </w:rPr>
              <w:t xml:space="preserve">% Royalty contribution </w:t>
            </w:r>
          </w:p>
        </w:tc>
      </w:tr>
      <w:tr w:rsidR="002A2869" w:rsidRPr="002A2869" w14:paraId="373C2637" w14:textId="77777777" w:rsidTr="002E7B49">
        <w:trPr>
          <w:trHeight w:val="20"/>
        </w:trPr>
        <w:tc>
          <w:tcPr>
            <w:tcW w:w="288" w:type="pct"/>
            <w:vMerge/>
            <w:vAlign w:val="center"/>
            <w:hideMark/>
          </w:tcPr>
          <w:p w14:paraId="047BE98D" w14:textId="77777777" w:rsidR="002A2869" w:rsidRPr="002A2869" w:rsidRDefault="002A2869" w:rsidP="002E7B49">
            <w:pPr>
              <w:spacing w:after="0" w:line="240" w:lineRule="auto"/>
              <w:rPr>
                <w:rFonts w:asciiTheme="majorHAnsi" w:eastAsia="Times New Roman" w:hAnsiTheme="majorHAnsi" w:cstheme="majorHAnsi"/>
                <w:b/>
                <w:bCs/>
              </w:rPr>
            </w:pPr>
          </w:p>
        </w:tc>
        <w:tc>
          <w:tcPr>
            <w:tcW w:w="1201" w:type="pct"/>
            <w:vMerge/>
            <w:vAlign w:val="center"/>
            <w:hideMark/>
          </w:tcPr>
          <w:p w14:paraId="20BB6A6A" w14:textId="77777777" w:rsidR="002A2869" w:rsidRPr="002A2869" w:rsidRDefault="002A2869" w:rsidP="002E7B49">
            <w:pPr>
              <w:spacing w:after="0" w:line="240" w:lineRule="auto"/>
              <w:rPr>
                <w:rFonts w:asciiTheme="majorHAnsi" w:eastAsia="Times New Roman" w:hAnsiTheme="majorHAnsi" w:cstheme="majorHAnsi"/>
                <w:b/>
                <w:bCs/>
              </w:rPr>
            </w:pPr>
          </w:p>
        </w:tc>
        <w:tc>
          <w:tcPr>
            <w:tcW w:w="473" w:type="pct"/>
            <w:shd w:val="clear" w:color="000000" w:fill="C6E0B4"/>
            <w:hideMark/>
          </w:tcPr>
          <w:p w14:paraId="50EE3415"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Total</w:t>
            </w:r>
          </w:p>
        </w:tc>
        <w:tc>
          <w:tcPr>
            <w:tcW w:w="426" w:type="pct"/>
            <w:shd w:val="clear" w:color="000000" w:fill="C6E0B4"/>
            <w:hideMark/>
          </w:tcPr>
          <w:p w14:paraId="5D50DFB8"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Cum.</w:t>
            </w:r>
          </w:p>
        </w:tc>
        <w:tc>
          <w:tcPr>
            <w:tcW w:w="330" w:type="pct"/>
            <w:shd w:val="clear" w:color="000000" w:fill="C6E0B4"/>
            <w:hideMark/>
          </w:tcPr>
          <w:p w14:paraId="02A38ABC"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Total</w:t>
            </w:r>
          </w:p>
        </w:tc>
        <w:tc>
          <w:tcPr>
            <w:tcW w:w="408" w:type="pct"/>
            <w:shd w:val="clear" w:color="000000" w:fill="C6E0B4"/>
            <w:hideMark/>
          </w:tcPr>
          <w:p w14:paraId="570E0F8F"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Cum.</w:t>
            </w:r>
          </w:p>
        </w:tc>
        <w:tc>
          <w:tcPr>
            <w:tcW w:w="529" w:type="pct"/>
            <w:shd w:val="clear" w:color="000000" w:fill="C6E0B4"/>
            <w:hideMark/>
          </w:tcPr>
          <w:p w14:paraId="5177C2CF"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Total</w:t>
            </w:r>
          </w:p>
        </w:tc>
        <w:tc>
          <w:tcPr>
            <w:tcW w:w="530" w:type="pct"/>
            <w:shd w:val="clear" w:color="000000" w:fill="C6E0B4"/>
            <w:hideMark/>
          </w:tcPr>
          <w:p w14:paraId="7A795237"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Cum.</w:t>
            </w:r>
          </w:p>
        </w:tc>
        <w:tc>
          <w:tcPr>
            <w:tcW w:w="336" w:type="pct"/>
            <w:shd w:val="clear" w:color="000000" w:fill="C6E0B4"/>
            <w:hideMark/>
          </w:tcPr>
          <w:p w14:paraId="1B541213"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Total</w:t>
            </w:r>
          </w:p>
        </w:tc>
        <w:tc>
          <w:tcPr>
            <w:tcW w:w="479" w:type="pct"/>
            <w:shd w:val="clear" w:color="000000" w:fill="C6E0B4"/>
            <w:hideMark/>
          </w:tcPr>
          <w:p w14:paraId="034633C1"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rPr>
              <w:t>Cum.</w:t>
            </w:r>
          </w:p>
        </w:tc>
      </w:tr>
      <w:tr w:rsidR="002A2869" w:rsidRPr="002A2869" w14:paraId="5EE08B8A" w14:textId="77777777" w:rsidTr="002E7B49">
        <w:trPr>
          <w:trHeight w:val="20"/>
        </w:trPr>
        <w:tc>
          <w:tcPr>
            <w:tcW w:w="288" w:type="pct"/>
            <w:noWrap/>
            <w:hideMark/>
          </w:tcPr>
          <w:p w14:paraId="1992E12E" w14:textId="77777777" w:rsidR="002A2869" w:rsidRPr="002A2869" w:rsidRDefault="002A2869" w:rsidP="002E7B49">
            <w:pPr>
              <w:spacing w:after="0" w:line="240" w:lineRule="auto"/>
              <w:jc w:val="center"/>
              <w:rPr>
                <w:rFonts w:asciiTheme="majorHAnsi" w:eastAsia="Times New Roman" w:hAnsiTheme="majorHAnsi" w:cstheme="majorHAnsi"/>
              </w:rPr>
            </w:pPr>
            <w:r w:rsidRPr="002A2869">
              <w:rPr>
                <w:rFonts w:asciiTheme="majorHAnsi" w:eastAsia="Times New Roman" w:hAnsiTheme="majorHAnsi" w:cstheme="majorHAnsi"/>
                <w:lang w:val="en-GB"/>
              </w:rPr>
              <w:t>1</w:t>
            </w:r>
          </w:p>
        </w:tc>
        <w:tc>
          <w:tcPr>
            <w:tcW w:w="1201" w:type="pct"/>
            <w:noWrap/>
            <w:hideMark/>
          </w:tcPr>
          <w:p w14:paraId="32D559FC" w14:textId="77777777" w:rsidR="002A2869" w:rsidRPr="002A2869" w:rsidRDefault="002A2869" w:rsidP="002E7B49">
            <w:pPr>
              <w:spacing w:after="0" w:line="240" w:lineRule="auto"/>
              <w:rPr>
                <w:rFonts w:asciiTheme="majorHAnsi" w:eastAsia="Times New Roman" w:hAnsiTheme="majorHAnsi" w:cstheme="majorHAnsi"/>
              </w:rPr>
            </w:pPr>
            <w:r w:rsidRPr="002A2869">
              <w:rPr>
                <w:rFonts w:asciiTheme="majorHAnsi" w:eastAsia="Times New Roman" w:hAnsiTheme="majorHAnsi" w:cstheme="majorHAnsi"/>
                <w:lang w:val="en-GB"/>
              </w:rPr>
              <w:t>Dangote Cement Plc.</w:t>
            </w:r>
          </w:p>
        </w:tc>
        <w:tc>
          <w:tcPr>
            <w:tcW w:w="473" w:type="pct"/>
            <w:noWrap/>
            <w:hideMark/>
          </w:tcPr>
          <w:p w14:paraId="3DE9DBD5"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22,731</w:t>
            </w:r>
          </w:p>
        </w:tc>
        <w:tc>
          <w:tcPr>
            <w:tcW w:w="426" w:type="pct"/>
            <w:noWrap/>
            <w:hideMark/>
          </w:tcPr>
          <w:p w14:paraId="4FA35890"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22,731</w:t>
            </w:r>
          </w:p>
        </w:tc>
        <w:tc>
          <w:tcPr>
            <w:tcW w:w="330" w:type="pct"/>
            <w:noWrap/>
            <w:hideMark/>
          </w:tcPr>
          <w:p w14:paraId="48897284"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32</w:t>
            </w:r>
          </w:p>
        </w:tc>
        <w:tc>
          <w:tcPr>
            <w:tcW w:w="408" w:type="pct"/>
            <w:noWrap/>
            <w:hideMark/>
          </w:tcPr>
          <w:p w14:paraId="5BFB0280"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32</w:t>
            </w:r>
          </w:p>
        </w:tc>
        <w:tc>
          <w:tcPr>
            <w:tcW w:w="529" w:type="pct"/>
            <w:noWrap/>
            <w:hideMark/>
          </w:tcPr>
          <w:p w14:paraId="479BCC74"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740,849</w:t>
            </w:r>
          </w:p>
        </w:tc>
        <w:tc>
          <w:tcPr>
            <w:tcW w:w="530" w:type="pct"/>
            <w:noWrap/>
            <w:hideMark/>
          </w:tcPr>
          <w:p w14:paraId="3EFF63D2"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740,849</w:t>
            </w:r>
          </w:p>
        </w:tc>
        <w:tc>
          <w:tcPr>
            <w:tcW w:w="336" w:type="pct"/>
            <w:noWrap/>
            <w:hideMark/>
          </w:tcPr>
          <w:p w14:paraId="66A5356B"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25</w:t>
            </w:r>
          </w:p>
        </w:tc>
        <w:tc>
          <w:tcPr>
            <w:tcW w:w="479" w:type="pct"/>
            <w:noWrap/>
            <w:hideMark/>
          </w:tcPr>
          <w:p w14:paraId="6AFF4AAC"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25</w:t>
            </w:r>
          </w:p>
        </w:tc>
      </w:tr>
      <w:tr w:rsidR="002A2869" w:rsidRPr="002A2869" w14:paraId="3F15D34E" w14:textId="77777777" w:rsidTr="002E7B49">
        <w:trPr>
          <w:trHeight w:val="20"/>
        </w:trPr>
        <w:tc>
          <w:tcPr>
            <w:tcW w:w="288" w:type="pct"/>
            <w:noWrap/>
            <w:hideMark/>
          </w:tcPr>
          <w:p w14:paraId="67560C11" w14:textId="77777777" w:rsidR="002A2869" w:rsidRPr="002A2869" w:rsidRDefault="002A2869" w:rsidP="002E7B49">
            <w:pPr>
              <w:spacing w:after="0" w:line="240" w:lineRule="auto"/>
              <w:jc w:val="center"/>
              <w:rPr>
                <w:rFonts w:asciiTheme="majorHAnsi" w:eastAsia="Times New Roman" w:hAnsiTheme="majorHAnsi" w:cstheme="majorHAnsi"/>
              </w:rPr>
            </w:pPr>
            <w:r w:rsidRPr="002A2869">
              <w:rPr>
                <w:rFonts w:asciiTheme="majorHAnsi" w:eastAsia="Times New Roman" w:hAnsiTheme="majorHAnsi" w:cstheme="majorHAnsi"/>
                <w:lang w:val="en-GB"/>
              </w:rPr>
              <w:t>2</w:t>
            </w:r>
          </w:p>
        </w:tc>
        <w:tc>
          <w:tcPr>
            <w:tcW w:w="1201" w:type="pct"/>
            <w:noWrap/>
            <w:hideMark/>
          </w:tcPr>
          <w:p w14:paraId="6B19C755" w14:textId="77777777" w:rsidR="002A2869" w:rsidRPr="002A2869" w:rsidRDefault="002A2869" w:rsidP="002E7B49">
            <w:pPr>
              <w:spacing w:after="0" w:line="240" w:lineRule="auto"/>
              <w:rPr>
                <w:rFonts w:asciiTheme="majorHAnsi" w:eastAsia="Times New Roman" w:hAnsiTheme="majorHAnsi" w:cstheme="majorHAnsi"/>
              </w:rPr>
            </w:pPr>
            <w:r w:rsidRPr="002A2869">
              <w:rPr>
                <w:rFonts w:asciiTheme="majorHAnsi" w:eastAsia="Times New Roman" w:hAnsiTheme="majorHAnsi" w:cstheme="majorHAnsi"/>
                <w:lang w:val="en-GB"/>
              </w:rPr>
              <w:t>Lafarge Plc</w:t>
            </w:r>
          </w:p>
        </w:tc>
        <w:tc>
          <w:tcPr>
            <w:tcW w:w="473" w:type="pct"/>
            <w:noWrap/>
            <w:hideMark/>
          </w:tcPr>
          <w:p w14:paraId="5700FBF1"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11,819</w:t>
            </w:r>
          </w:p>
        </w:tc>
        <w:tc>
          <w:tcPr>
            <w:tcW w:w="426" w:type="pct"/>
            <w:noWrap/>
            <w:hideMark/>
          </w:tcPr>
          <w:p w14:paraId="5BCE3453"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34,550</w:t>
            </w:r>
          </w:p>
        </w:tc>
        <w:tc>
          <w:tcPr>
            <w:tcW w:w="330" w:type="pct"/>
            <w:noWrap/>
            <w:hideMark/>
          </w:tcPr>
          <w:p w14:paraId="10BA43F3"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17</w:t>
            </w:r>
          </w:p>
        </w:tc>
        <w:tc>
          <w:tcPr>
            <w:tcW w:w="408" w:type="pct"/>
            <w:noWrap/>
            <w:hideMark/>
          </w:tcPr>
          <w:p w14:paraId="54CD750D"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49</w:t>
            </w:r>
          </w:p>
        </w:tc>
        <w:tc>
          <w:tcPr>
            <w:tcW w:w="529" w:type="pct"/>
            <w:noWrap/>
            <w:hideMark/>
          </w:tcPr>
          <w:p w14:paraId="69106144"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368,130</w:t>
            </w:r>
          </w:p>
        </w:tc>
        <w:tc>
          <w:tcPr>
            <w:tcW w:w="530" w:type="pct"/>
            <w:noWrap/>
            <w:hideMark/>
          </w:tcPr>
          <w:p w14:paraId="34705CF9"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1,108,979</w:t>
            </w:r>
          </w:p>
        </w:tc>
        <w:tc>
          <w:tcPr>
            <w:tcW w:w="336" w:type="pct"/>
            <w:noWrap/>
            <w:hideMark/>
          </w:tcPr>
          <w:p w14:paraId="55AB8C2E"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12</w:t>
            </w:r>
          </w:p>
        </w:tc>
        <w:tc>
          <w:tcPr>
            <w:tcW w:w="479" w:type="pct"/>
            <w:noWrap/>
            <w:hideMark/>
          </w:tcPr>
          <w:p w14:paraId="312DA4BE"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37</w:t>
            </w:r>
          </w:p>
        </w:tc>
      </w:tr>
      <w:tr w:rsidR="002A2869" w:rsidRPr="002A2869" w14:paraId="3B4820CB" w14:textId="77777777" w:rsidTr="002E7B49">
        <w:trPr>
          <w:trHeight w:val="20"/>
        </w:trPr>
        <w:tc>
          <w:tcPr>
            <w:tcW w:w="288" w:type="pct"/>
            <w:noWrap/>
            <w:hideMark/>
          </w:tcPr>
          <w:p w14:paraId="43583FB6" w14:textId="77777777" w:rsidR="002A2869" w:rsidRPr="002A2869" w:rsidRDefault="002A2869" w:rsidP="002E7B49">
            <w:pPr>
              <w:spacing w:after="0" w:line="240" w:lineRule="auto"/>
              <w:jc w:val="center"/>
              <w:rPr>
                <w:rFonts w:asciiTheme="majorHAnsi" w:eastAsia="Times New Roman" w:hAnsiTheme="majorHAnsi" w:cstheme="majorHAnsi"/>
              </w:rPr>
            </w:pPr>
            <w:r w:rsidRPr="002A2869">
              <w:rPr>
                <w:rFonts w:asciiTheme="majorHAnsi" w:eastAsia="Times New Roman" w:hAnsiTheme="majorHAnsi" w:cstheme="majorHAnsi"/>
                <w:lang w:val="en-GB"/>
              </w:rPr>
              <w:t>3</w:t>
            </w:r>
          </w:p>
        </w:tc>
        <w:tc>
          <w:tcPr>
            <w:tcW w:w="1201" w:type="pct"/>
            <w:noWrap/>
            <w:hideMark/>
          </w:tcPr>
          <w:p w14:paraId="2B9103EF" w14:textId="77777777" w:rsidR="002A2869" w:rsidRPr="002A2869" w:rsidRDefault="002A2869" w:rsidP="002E7B49">
            <w:pPr>
              <w:spacing w:after="0" w:line="240" w:lineRule="auto"/>
              <w:rPr>
                <w:rFonts w:asciiTheme="majorHAnsi" w:eastAsia="Times New Roman" w:hAnsiTheme="majorHAnsi" w:cstheme="majorHAnsi"/>
              </w:rPr>
            </w:pPr>
            <w:r w:rsidRPr="002A2869">
              <w:rPr>
                <w:rFonts w:asciiTheme="majorHAnsi" w:eastAsia="Times New Roman" w:hAnsiTheme="majorHAnsi" w:cstheme="majorHAnsi"/>
                <w:lang w:val="en-GB"/>
              </w:rPr>
              <w:t>Bua International Ltd</w:t>
            </w:r>
          </w:p>
        </w:tc>
        <w:tc>
          <w:tcPr>
            <w:tcW w:w="473" w:type="pct"/>
            <w:noWrap/>
            <w:hideMark/>
          </w:tcPr>
          <w:p w14:paraId="7550A0FE"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6,361</w:t>
            </w:r>
          </w:p>
        </w:tc>
        <w:tc>
          <w:tcPr>
            <w:tcW w:w="426" w:type="pct"/>
            <w:noWrap/>
            <w:hideMark/>
          </w:tcPr>
          <w:p w14:paraId="313D20D1"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40,911</w:t>
            </w:r>
          </w:p>
        </w:tc>
        <w:tc>
          <w:tcPr>
            <w:tcW w:w="330" w:type="pct"/>
            <w:noWrap/>
            <w:hideMark/>
          </w:tcPr>
          <w:p w14:paraId="1120C52D"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9</w:t>
            </w:r>
          </w:p>
        </w:tc>
        <w:tc>
          <w:tcPr>
            <w:tcW w:w="408" w:type="pct"/>
            <w:noWrap/>
            <w:hideMark/>
          </w:tcPr>
          <w:p w14:paraId="3138FB42"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58</w:t>
            </w:r>
          </w:p>
        </w:tc>
        <w:tc>
          <w:tcPr>
            <w:tcW w:w="529" w:type="pct"/>
            <w:noWrap/>
            <w:hideMark/>
          </w:tcPr>
          <w:p w14:paraId="720BD762"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183,314</w:t>
            </w:r>
          </w:p>
        </w:tc>
        <w:tc>
          <w:tcPr>
            <w:tcW w:w="530" w:type="pct"/>
            <w:noWrap/>
            <w:hideMark/>
          </w:tcPr>
          <w:p w14:paraId="4B52C496"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1,292,294</w:t>
            </w:r>
          </w:p>
        </w:tc>
        <w:tc>
          <w:tcPr>
            <w:tcW w:w="336" w:type="pct"/>
            <w:noWrap/>
            <w:hideMark/>
          </w:tcPr>
          <w:p w14:paraId="414C7D3E"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6</w:t>
            </w:r>
          </w:p>
        </w:tc>
        <w:tc>
          <w:tcPr>
            <w:tcW w:w="479" w:type="pct"/>
            <w:noWrap/>
            <w:hideMark/>
          </w:tcPr>
          <w:p w14:paraId="2E6D89B1"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43</w:t>
            </w:r>
          </w:p>
        </w:tc>
      </w:tr>
      <w:tr w:rsidR="002A2869" w:rsidRPr="002A2869" w14:paraId="0A2CB128" w14:textId="77777777" w:rsidTr="002E7B49">
        <w:trPr>
          <w:trHeight w:val="20"/>
        </w:trPr>
        <w:tc>
          <w:tcPr>
            <w:tcW w:w="288" w:type="pct"/>
            <w:noWrap/>
            <w:hideMark/>
          </w:tcPr>
          <w:p w14:paraId="591EEF40" w14:textId="77777777" w:rsidR="002A2869" w:rsidRPr="002A2869" w:rsidRDefault="002A2869" w:rsidP="002E7B49">
            <w:pPr>
              <w:spacing w:after="0" w:line="240" w:lineRule="auto"/>
              <w:jc w:val="center"/>
              <w:rPr>
                <w:rFonts w:asciiTheme="majorHAnsi" w:eastAsia="Times New Roman" w:hAnsiTheme="majorHAnsi" w:cstheme="majorHAnsi"/>
              </w:rPr>
            </w:pPr>
            <w:r w:rsidRPr="002A2869">
              <w:rPr>
                <w:rFonts w:asciiTheme="majorHAnsi" w:eastAsia="Times New Roman" w:hAnsiTheme="majorHAnsi" w:cstheme="majorHAnsi"/>
                <w:lang w:val="en-GB"/>
              </w:rPr>
              <w:t>4</w:t>
            </w:r>
          </w:p>
        </w:tc>
        <w:tc>
          <w:tcPr>
            <w:tcW w:w="1201" w:type="pct"/>
            <w:noWrap/>
            <w:hideMark/>
          </w:tcPr>
          <w:p w14:paraId="12CD4C7C" w14:textId="77777777" w:rsidR="002A2869" w:rsidRPr="002A2869" w:rsidRDefault="002A2869" w:rsidP="002E7B49">
            <w:pPr>
              <w:spacing w:after="0" w:line="240" w:lineRule="auto"/>
              <w:rPr>
                <w:rFonts w:asciiTheme="majorHAnsi" w:eastAsia="Times New Roman" w:hAnsiTheme="majorHAnsi" w:cstheme="majorHAnsi"/>
              </w:rPr>
            </w:pPr>
            <w:proofErr w:type="spellStart"/>
            <w:r w:rsidRPr="002A2869">
              <w:rPr>
                <w:rFonts w:asciiTheme="majorHAnsi" w:eastAsia="Times New Roman" w:hAnsiTheme="majorHAnsi" w:cstheme="majorHAnsi"/>
                <w:lang w:val="en-GB"/>
              </w:rPr>
              <w:t>Dantata</w:t>
            </w:r>
            <w:proofErr w:type="spellEnd"/>
            <w:r w:rsidRPr="002A2869">
              <w:rPr>
                <w:rFonts w:asciiTheme="majorHAnsi" w:eastAsia="Times New Roman" w:hAnsiTheme="majorHAnsi" w:cstheme="majorHAnsi"/>
                <w:lang w:val="en-GB"/>
              </w:rPr>
              <w:t xml:space="preserve"> &amp; </w:t>
            </w:r>
            <w:proofErr w:type="spellStart"/>
            <w:r w:rsidRPr="002A2869">
              <w:rPr>
                <w:rFonts w:asciiTheme="majorHAnsi" w:eastAsia="Times New Roman" w:hAnsiTheme="majorHAnsi" w:cstheme="majorHAnsi"/>
                <w:lang w:val="en-GB"/>
              </w:rPr>
              <w:t>Sawoe</w:t>
            </w:r>
            <w:proofErr w:type="spellEnd"/>
            <w:r w:rsidRPr="002A2869">
              <w:rPr>
                <w:rFonts w:asciiTheme="majorHAnsi" w:eastAsia="Times New Roman" w:hAnsiTheme="majorHAnsi" w:cstheme="majorHAnsi"/>
                <w:lang w:val="en-GB"/>
              </w:rPr>
              <w:t xml:space="preserve"> Nigeria Limited</w:t>
            </w:r>
          </w:p>
        </w:tc>
        <w:tc>
          <w:tcPr>
            <w:tcW w:w="473" w:type="pct"/>
            <w:noWrap/>
            <w:hideMark/>
          </w:tcPr>
          <w:p w14:paraId="68FBE98A"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4,302</w:t>
            </w:r>
          </w:p>
        </w:tc>
        <w:tc>
          <w:tcPr>
            <w:tcW w:w="426" w:type="pct"/>
            <w:noWrap/>
            <w:hideMark/>
          </w:tcPr>
          <w:p w14:paraId="233B51B0"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45,213</w:t>
            </w:r>
          </w:p>
        </w:tc>
        <w:tc>
          <w:tcPr>
            <w:tcW w:w="330" w:type="pct"/>
            <w:noWrap/>
            <w:hideMark/>
          </w:tcPr>
          <w:p w14:paraId="35B99EC3"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6</w:t>
            </w:r>
          </w:p>
        </w:tc>
        <w:tc>
          <w:tcPr>
            <w:tcW w:w="408" w:type="pct"/>
            <w:noWrap/>
            <w:hideMark/>
          </w:tcPr>
          <w:p w14:paraId="2D0C5FCE"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64</w:t>
            </w:r>
          </w:p>
        </w:tc>
        <w:tc>
          <w:tcPr>
            <w:tcW w:w="529" w:type="pct"/>
            <w:noWrap/>
            <w:hideMark/>
          </w:tcPr>
          <w:p w14:paraId="4EC427D2"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171,223</w:t>
            </w:r>
          </w:p>
        </w:tc>
        <w:tc>
          <w:tcPr>
            <w:tcW w:w="530" w:type="pct"/>
            <w:noWrap/>
            <w:hideMark/>
          </w:tcPr>
          <w:p w14:paraId="56386FCA"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1,463,516</w:t>
            </w:r>
          </w:p>
        </w:tc>
        <w:tc>
          <w:tcPr>
            <w:tcW w:w="336" w:type="pct"/>
            <w:noWrap/>
            <w:hideMark/>
          </w:tcPr>
          <w:p w14:paraId="4E2583AE"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6</w:t>
            </w:r>
          </w:p>
        </w:tc>
        <w:tc>
          <w:tcPr>
            <w:tcW w:w="479" w:type="pct"/>
            <w:noWrap/>
            <w:hideMark/>
          </w:tcPr>
          <w:p w14:paraId="10398840"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49</w:t>
            </w:r>
          </w:p>
        </w:tc>
      </w:tr>
      <w:tr w:rsidR="002A2869" w:rsidRPr="002A2869" w14:paraId="32C2A4AA" w14:textId="77777777" w:rsidTr="002E7B49">
        <w:trPr>
          <w:trHeight w:val="20"/>
        </w:trPr>
        <w:tc>
          <w:tcPr>
            <w:tcW w:w="288" w:type="pct"/>
            <w:noWrap/>
            <w:hideMark/>
          </w:tcPr>
          <w:p w14:paraId="6F94FDF5" w14:textId="77777777" w:rsidR="002A2869" w:rsidRPr="002A2869" w:rsidRDefault="002A2869" w:rsidP="002E7B49">
            <w:pPr>
              <w:spacing w:after="0" w:line="240" w:lineRule="auto"/>
              <w:jc w:val="center"/>
              <w:rPr>
                <w:rFonts w:asciiTheme="majorHAnsi" w:eastAsia="Times New Roman" w:hAnsiTheme="majorHAnsi" w:cstheme="majorHAnsi"/>
              </w:rPr>
            </w:pPr>
            <w:r w:rsidRPr="002A2869">
              <w:rPr>
                <w:rFonts w:asciiTheme="majorHAnsi" w:eastAsia="Times New Roman" w:hAnsiTheme="majorHAnsi" w:cstheme="majorHAnsi"/>
                <w:lang w:val="en-GB"/>
              </w:rPr>
              <w:t>5</w:t>
            </w:r>
          </w:p>
        </w:tc>
        <w:tc>
          <w:tcPr>
            <w:tcW w:w="1201" w:type="pct"/>
            <w:noWrap/>
            <w:hideMark/>
          </w:tcPr>
          <w:p w14:paraId="41DF8336" w14:textId="77777777" w:rsidR="002A2869" w:rsidRPr="002A2869" w:rsidRDefault="002A2869" w:rsidP="002E7B49">
            <w:pPr>
              <w:spacing w:after="0" w:line="240" w:lineRule="auto"/>
              <w:rPr>
                <w:rFonts w:asciiTheme="majorHAnsi" w:eastAsia="Times New Roman" w:hAnsiTheme="majorHAnsi" w:cstheme="majorHAnsi"/>
              </w:rPr>
            </w:pPr>
            <w:r w:rsidRPr="002A2869">
              <w:rPr>
                <w:rFonts w:asciiTheme="majorHAnsi" w:eastAsia="Times New Roman" w:hAnsiTheme="majorHAnsi" w:cstheme="majorHAnsi"/>
                <w:lang w:val="en-GB"/>
              </w:rPr>
              <w:t>Other companies</w:t>
            </w:r>
          </w:p>
        </w:tc>
        <w:tc>
          <w:tcPr>
            <w:tcW w:w="473" w:type="pct"/>
            <w:noWrap/>
            <w:hideMark/>
          </w:tcPr>
          <w:p w14:paraId="36B974FA"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25,938</w:t>
            </w:r>
          </w:p>
        </w:tc>
        <w:tc>
          <w:tcPr>
            <w:tcW w:w="426" w:type="pct"/>
            <w:noWrap/>
            <w:hideMark/>
          </w:tcPr>
          <w:p w14:paraId="03C963CE"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71,151</w:t>
            </w:r>
          </w:p>
        </w:tc>
        <w:tc>
          <w:tcPr>
            <w:tcW w:w="330" w:type="pct"/>
            <w:noWrap/>
            <w:hideMark/>
          </w:tcPr>
          <w:p w14:paraId="6006862A"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rPr>
              <w:t>36</w:t>
            </w:r>
          </w:p>
        </w:tc>
        <w:tc>
          <w:tcPr>
            <w:tcW w:w="408" w:type="pct"/>
            <w:noWrap/>
            <w:hideMark/>
          </w:tcPr>
          <w:p w14:paraId="7555D92A"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100</w:t>
            </w:r>
          </w:p>
        </w:tc>
        <w:tc>
          <w:tcPr>
            <w:tcW w:w="529" w:type="pct"/>
            <w:noWrap/>
            <w:hideMark/>
          </w:tcPr>
          <w:p w14:paraId="79790D46"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1,553,066</w:t>
            </w:r>
          </w:p>
        </w:tc>
        <w:tc>
          <w:tcPr>
            <w:tcW w:w="530" w:type="pct"/>
            <w:noWrap/>
            <w:hideMark/>
          </w:tcPr>
          <w:p w14:paraId="33FF41B9"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3,016,582</w:t>
            </w:r>
          </w:p>
        </w:tc>
        <w:tc>
          <w:tcPr>
            <w:tcW w:w="336" w:type="pct"/>
            <w:noWrap/>
            <w:hideMark/>
          </w:tcPr>
          <w:p w14:paraId="62892375" w14:textId="77777777" w:rsidR="002A2869" w:rsidRPr="002A2869" w:rsidRDefault="002A2869" w:rsidP="002E7B49">
            <w:pPr>
              <w:spacing w:after="0" w:line="240" w:lineRule="auto"/>
              <w:jc w:val="right"/>
              <w:rPr>
                <w:rFonts w:asciiTheme="majorHAnsi" w:eastAsia="Times New Roman" w:hAnsiTheme="majorHAnsi" w:cstheme="majorHAnsi"/>
              </w:rPr>
            </w:pPr>
            <w:r w:rsidRPr="002A2869">
              <w:rPr>
                <w:rFonts w:asciiTheme="majorHAnsi" w:eastAsia="Times New Roman" w:hAnsiTheme="majorHAnsi" w:cstheme="majorHAnsi"/>
                <w:lang w:val="en-GB"/>
              </w:rPr>
              <w:t>51</w:t>
            </w:r>
          </w:p>
        </w:tc>
        <w:tc>
          <w:tcPr>
            <w:tcW w:w="479" w:type="pct"/>
            <w:noWrap/>
            <w:hideMark/>
          </w:tcPr>
          <w:p w14:paraId="422223C2"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100</w:t>
            </w:r>
          </w:p>
        </w:tc>
      </w:tr>
      <w:tr w:rsidR="002A2869" w:rsidRPr="002A2869" w14:paraId="4FC64757" w14:textId="77777777" w:rsidTr="002E7B49">
        <w:trPr>
          <w:trHeight w:val="20"/>
        </w:trPr>
        <w:tc>
          <w:tcPr>
            <w:tcW w:w="1489" w:type="pct"/>
            <w:gridSpan w:val="2"/>
            <w:shd w:val="clear" w:color="000000" w:fill="C6E0B4"/>
            <w:noWrap/>
            <w:hideMark/>
          </w:tcPr>
          <w:p w14:paraId="7033E9C4" w14:textId="77777777" w:rsidR="002A2869" w:rsidRPr="002A2869" w:rsidRDefault="002A2869" w:rsidP="002E7B49">
            <w:pPr>
              <w:spacing w:after="0" w:line="240" w:lineRule="auto"/>
              <w:jc w:val="center"/>
              <w:rPr>
                <w:rFonts w:asciiTheme="majorHAnsi" w:eastAsia="Times New Roman" w:hAnsiTheme="majorHAnsi" w:cstheme="majorHAnsi"/>
                <w:b/>
                <w:bCs/>
              </w:rPr>
            </w:pPr>
            <w:r w:rsidRPr="002A2869">
              <w:rPr>
                <w:rFonts w:asciiTheme="majorHAnsi" w:eastAsia="Times New Roman" w:hAnsiTheme="majorHAnsi" w:cstheme="majorHAnsi"/>
                <w:b/>
                <w:bCs/>
                <w:lang w:val="en-GB"/>
              </w:rPr>
              <w:t>Total</w:t>
            </w:r>
          </w:p>
        </w:tc>
        <w:tc>
          <w:tcPr>
            <w:tcW w:w="473" w:type="pct"/>
            <w:shd w:val="clear" w:color="000000" w:fill="C6E0B4"/>
            <w:noWrap/>
            <w:hideMark/>
          </w:tcPr>
          <w:p w14:paraId="129C0682"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71,151</w:t>
            </w:r>
          </w:p>
        </w:tc>
        <w:tc>
          <w:tcPr>
            <w:tcW w:w="426" w:type="pct"/>
            <w:shd w:val="clear" w:color="000000" w:fill="C6E0B4"/>
            <w:noWrap/>
            <w:hideMark/>
          </w:tcPr>
          <w:p w14:paraId="06B257E9"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 </w:t>
            </w:r>
          </w:p>
        </w:tc>
        <w:tc>
          <w:tcPr>
            <w:tcW w:w="330" w:type="pct"/>
            <w:shd w:val="clear" w:color="000000" w:fill="C6E0B4"/>
            <w:noWrap/>
            <w:hideMark/>
          </w:tcPr>
          <w:p w14:paraId="02E33F58"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100</w:t>
            </w:r>
          </w:p>
        </w:tc>
        <w:tc>
          <w:tcPr>
            <w:tcW w:w="408" w:type="pct"/>
            <w:shd w:val="clear" w:color="000000" w:fill="C6E0B4"/>
            <w:noWrap/>
            <w:hideMark/>
          </w:tcPr>
          <w:p w14:paraId="6301C133"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 </w:t>
            </w:r>
          </w:p>
        </w:tc>
        <w:tc>
          <w:tcPr>
            <w:tcW w:w="529" w:type="pct"/>
            <w:shd w:val="clear" w:color="000000" w:fill="C6E0B4"/>
            <w:noWrap/>
            <w:hideMark/>
          </w:tcPr>
          <w:p w14:paraId="555D9E24"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3,016,582</w:t>
            </w:r>
          </w:p>
        </w:tc>
        <w:tc>
          <w:tcPr>
            <w:tcW w:w="530" w:type="pct"/>
            <w:shd w:val="clear" w:color="000000" w:fill="C6E0B4"/>
            <w:noWrap/>
            <w:hideMark/>
          </w:tcPr>
          <w:p w14:paraId="0388A90B"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 </w:t>
            </w:r>
          </w:p>
        </w:tc>
        <w:tc>
          <w:tcPr>
            <w:tcW w:w="336" w:type="pct"/>
            <w:shd w:val="clear" w:color="000000" w:fill="C6E0B4"/>
            <w:noWrap/>
            <w:hideMark/>
          </w:tcPr>
          <w:p w14:paraId="2CC9B5EE"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lang w:val="en-GB"/>
              </w:rPr>
              <w:t>100</w:t>
            </w:r>
          </w:p>
        </w:tc>
        <w:tc>
          <w:tcPr>
            <w:tcW w:w="479" w:type="pct"/>
            <w:shd w:val="clear" w:color="000000" w:fill="C6E0B4"/>
            <w:noWrap/>
            <w:hideMark/>
          </w:tcPr>
          <w:p w14:paraId="5155485F" w14:textId="77777777" w:rsidR="002A2869" w:rsidRPr="002A2869" w:rsidRDefault="002A2869" w:rsidP="002E7B49">
            <w:pPr>
              <w:spacing w:after="0" w:line="240" w:lineRule="auto"/>
              <w:jc w:val="right"/>
              <w:rPr>
                <w:rFonts w:asciiTheme="majorHAnsi" w:eastAsia="Times New Roman" w:hAnsiTheme="majorHAnsi" w:cstheme="majorHAnsi"/>
                <w:b/>
                <w:bCs/>
              </w:rPr>
            </w:pPr>
            <w:r w:rsidRPr="002A2869">
              <w:rPr>
                <w:rFonts w:asciiTheme="majorHAnsi" w:eastAsia="Times New Roman" w:hAnsiTheme="majorHAnsi" w:cstheme="majorHAnsi"/>
                <w:b/>
                <w:bCs/>
              </w:rPr>
              <w:t> </w:t>
            </w:r>
          </w:p>
        </w:tc>
      </w:tr>
    </w:tbl>
    <w:p w14:paraId="04ABC4DA" w14:textId="77777777" w:rsidR="002A2869" w:rsidRPr="002A2869" w:rsidRDefault="002A2869" w:rsidP="002A2869">
      <w:pPr>
        <w:spacing w:after="0" w:line="240" w:lineRule="auto"/>
        <w:jc w:val="both"/>
        <w:rPr>
          <w:rFonts w:asciiTheme="majorHAnsi" w:hAnsiTheme="majorHAnsi" w:cstheme="majorHAnsi"/>
        </w:rPr>
      </w:pPr>
    </w:p>
    <w:p w14:paraId="4CAB966B" w14:textId="77777777" w:rsidR="002A2869" w:rsidRPr="002A2869" w:rsidRDefault="002A2869" w:rsidP="002A2869">
      <w:pPr>
        <w:spacing w:after="0"/>
        <w:rPr>
          <w:rFonts w:asciiTheme="majorHAnsi" w:hAnsiTheme="majorHAnsi" w:cstheme="majorHAnsi"/>
          <w:b/>
          <w:bCs/>
          <w:color w:val="385623" w:themeColor="accent6" w:themeShade="80"/>
        </w:rPr>
      </w:pPr>
      <w:bookmarkStart w:id="9" w:name="_Toc94634279"/>
      <w:bookmarkStart w:id="10" w:name="_Toc94791938"/>
      <w:r w:rsidRPr="002A2869">
        <w:rPr>
          <w:rFonts w:asciiTheme="majorHAnsi" w:hAnsiTheme="majorHAnsi" w:cstheme="majorHAnsi"/>
          <w:b/>
          <w:bCs/>
          <w:color w:val="385623" w:themeColor="accent6" w:themeShade="80"/>
        </w:rPr>
        <w:t>Mineral Export</w:t>
      </w:r>
      <w:bookmarkEnd w:id="9"/>
      <w:bookmarkEnd w:id="10"/>
    </w:p>
    <w:p w14:paraId="6DB65BB0" w14:textId="77777777" w:rsidR="002A2869" w:rsidRPr="002A2869" w:rsidRDefault="002A2869" w:rsidP="002A2869">
      <w:pPr>
        <w:jc w:val="both"/>
        <w:rPr>
          <w:rFonts w:ascii="Calibri Light" w:hAnsi="Calibri Light" w:cs="Calibri Light"/>
          <w:iCs/>
        </w:rPr>
      </w:pPr>
      <w:r w:rsidRPr="002A2869">
        <w:rPr>
          <w:rFonts w:ascii="Calibri Light" w:hAnsi="Calibri Light" w:cs="Calibri Light"/>
        </w:rPr>
        <w:t xml:space="preserve">Total mineral export in 2020 was 32,992 tons with a free-on-board (FOB) value of USD$42.46 million as presented in table below. This indicates that in 2020, out of a total of 71,151,000 tons of mineral produced, 71,118, 008 tons or 99.95% were used domestically.  The major contributing minerals to export were </w:t>
      </w:r>
      <w:r w:rsidRPr="002A2869">
        <w:rPr>
          <w:rFonts w:ascii="Calibri Light" w:hAnsi="Calibri Light" w:cs="Calibri Light"/>
          <w:iCs/>
        </w:rPr>
        <w:t xml:space="preserve">zinc ore and concentrates, lead ores and concentrates, manganese ores and concentrates. They accounted for 65.44% and 58.81% of export volume and FOB value respectively. </w:t>
      </w:r>
    </w:p>
    <w:tbl>
      <w:tblPr>
        <w:tblW w:w="5000" w:type="pct"/>
        <w:tblLook w:val="04A0" w:firstRow="1" w:lastRow="0" w:firstColumn="1" w:lastColumn="0" w:noHBand="0" w:noVBand="1"/>
      </w:tblPr>
      <w:tblGrid>
        <w:gridCol w:w="537"/>
        <w:gridCol w:w="2658"/>
        <w:gridCol w:w="858"/>
        <w:gridCol w:w="1136"/>
        <w:gridCol w:w="1297"/>
        <w:gridCol w:w="929"/>
        <w:gridCol w:w="719"/>
        <w:gridCol w:w="1216"/>
      </w:tblGrid>
      <w:tr w:rsidR="002A2869" w:rsidRPr="002A2869" w14:paraId="78C9232B" w14:textId="77777777" w:rsidTr="002E7B49">
        <w:trPr>
          <w:trHeight w:val="20"/>
        </w:trPr>
        <w:tc>
          <w:tcPr>
            <w:tcW w:w="5000" w:type="pct"/>
            <w:gridSpan w:val="8"/>
            <w:tcBorders>
              <w:top w:val="single" w:sz="4" w:space="0" w:color="70AD47"/>
              <w:left w:val="single" w:sz="4" w:space="0" w:color="70AD47"/>
              <w:bottom w:val="single" w:sz="4" w:space="0" w:color="70AD47"/>
              <w:right w:val="single" w:sz="4" w:space="0" w:color="70AD47"/>
            </w:tcBorders>
            <w:noWrap/>
            <w:vAlign w:val="center"/>
            <w:hideMark/>
          </w:tcPr>
          <w:p w14:paraId="07E86075" w14:textId="77777777" w:rsidR="002A2869" w:rsidRPr="002A2869" w:rsidRDefault="002A2869" w:rsidP="002E7B49">
            <w:pPr>
              <w:spacing w:after="0" w:line="240" w:lineRule="auto"/>
              <w:rPr>
                <w:rFonts w:ascii="Calibri Light" w:eastAsia="Times New Roman" w:hAnsi="Calibri Light" w:cs="Calibri Light"/>
                <w:b/>
                <w:bCs/>
                <w:i/>
                <w:iCs/>
                <w:lang w:val="en-GB" w:eastAsia="en-GB"/>
              </w:rPr>
            </w:pPr>
            <w:r w:rsidRPr="002A2869">
              <w:rPr>
                <w:rFonts w:ascii="Calibri Light" w:eastAsia="Times New Roman" w:hAnsi="Calibri Light" w:cs="Calibri Light"/>
                <w:b/>
                <w:bCs/>
                <w:i/>
                <w:iCs/>
                <w:lang w:val="en-GB" w:eastAsia="en-GB"/>
              </w:rPr>
              <w:t xml:space="preserve">Table H: </w:t>
            </w:r>
            <w:r w:rsidRPr="002A2869">
              <w:rPr>
                <w:rFonts w:ascii="Calibri Light" w:eastAsia="Times New Roman" w:hAnsi="Calibri Light" w:cs="Calibri Light"/>
                <w:i/>
                <w:iCs/>
                <w:lang w:val="en-GB" w:eastAsia="en-GB"/>
              </w:rPr>
              <w:t>Export by Mineral Type</w:t>
            </w:r>
          </w:p>
        </w:tc>
      </w:tr>
      <w:tr w:rsidR="002A2869" w:rsidRPr="002A2869" w14:paraId="4C63D22E" w14:textId="77777777" w:rsidTr="002E7B49">
        <w:trPr>
          <w:trHeight w:val="20"/>
        </w:trPr>
        <w:tc>
          <w:tcPr>
            <w:tcW w:w="265" w:type="pct"/>
            <w:vMerge w:val="restart"/>
            <w:tcBorders>
              <w:top w:val="nil"/>
              <w:left w:val="single" w:sz="4" w:space="0" w:color="70AD47"/>
              <w:bottom w:val="single" w:sz="4" w:space="0" w:color="70AD47"/>
              <w:right w:val="single" w:sz="4" w:space="0" w:color="70AD47"/>
            </w:tcBorders>
            <w:shd w:val="clear" w:color="auto" w:fill="C6E0B4"/>
            <w:noWrap/>
            <w:vAlign w:val="center"/>
            <w:hideMark/>
          </w:tcPr>
          <w:p w14:paraId="57573170"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S/N</w:t>
            </w:r>
          </w:p>
        </w:tc>
        <w:tc>
          <w:tcPr>
            <w:tcW w:w="1462" w:type="pct"/>
            <w:vMerge w:val="restart"/>
            <w:tcBorders>
              <w:top w:val="nil"/>
              <w:left w:val="single" w:sz="4" w:space="0" w:color="70AD47"/>
              <w:bottom w:val="single" w:sz="4" w:space="0" w:color="70AD47"/>
              <w:right w:val="single" w:sz="4" w:space="0" w:color="70AD47"/>
            </w:tcBorders>
            <w:shd w:val="clear" w:color="auto" w:fill="C6E0B4"/>
            <w:noWrap/>
            <w:vAlign w:val="center"/>
            <w:hideMark/>
          </w:tcPr>
          <w:p w14:paraId="4710899A"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Minerals</w:t>
            </w:r>
          </w:p>
        </w:tc>
        <w:tc>
          <w:tcPr>
            <w:tcW w:w="629" w:type="pct"/>
            <w:tcBorders>
              <w:top w:val="nil"/>
              <w:left w:val="nil"/>
              <w:bottom w:val="single" w:sz="4" w:space="0" w:color="70AD47"/>
              <w:right w:val="single" w:sz="4" w:space="0" w:color="70AD47"/>
            </w:tcBorders>
            <w:shd w:val="clear" w:color="auto" w:fill="C6E0B4"/>
            <w:vAlign w:val="center"/>
            <w:hideMark/>
          </w:tcPr>
          <w:p w14:paraId="607BB2B5"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Net Weight (T’000)</w:t>
            </w:r>
          </w:p>
        </w:tc>
        <w:tc>
          <w:tcPr>
            <w:tcW w:w="944" w:type="pct"/>
            <w:gridSpan w:val="2"/>
            <w:tcBorders>
              <w:top w:val="single" w:sz="4" w:space="0" w:color="70AD47"/>
              <w:left w:val="nil"/>
              <w:bottom w:val="single" w:sz="4" w:space="0" w:color="70AD47"/>
              <w:right w:val="single" w:sz="4" w:space="0" w:color="70AD47"/>
            </w:tcBorders>
            <w:shd w:val="clear" w:color="auto" w:fill="C6E0B4"/>
            <w:vAlign w:val="center"/>
            <w:hideMark/>
          </w:tcPr>
          <w:p w14:paraId="0483BAD3"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 xml:space="preserve">Volume </w:t>
            </w:r>
            <w:r w:rsidRPr="002A2869">
              <w:rPr>
                <w:rFonts w:ascii="Calibri Light" w:eastAsia="Times New Roman" w:hAnsi="Calibri Light" w:cs="Calibri Light"/>
                <w:b/>
                <w:bCs/>
                <w:lang w:val="en-GB" w:eastAsia="en-GB"/>
              </w:rPr>
              <w:br/>
              <w:t>%</w:t>
            </w:r>
          </w:p>
        </w:tc>
        <w:tc>
          <w:tcPr>
            <w:tcW w:w="628" w:type="pct"/>
            <w:tcBorders>
              <w:top w:val="nil"/>
              <w:left w:val="nil"/>
              <w:bottom w:val="single" w:sz="4" w:space="0" w:color="70AD47"/>
              <w:right w:val="single" w:sz="4" w:space="0" w:color="70AD47"/>
            </w:tcBorders>
            <w:shd w:val="clear" w:color="auto" w:fill="C6E0B4"/>
            <w:vAlign w:val="center"/>
            <w:hideMark/>
          </w:tcPr>
          <w:p w14:paraId="4CA2E7CD"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FOB Value</w:t>
            </w:r>
          </w:p>
          <w:p w14:paraId="20A37153"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 xml:space="preserve"> $'000</w:t>
            </w:r>
          </w:p>
        </w:tc>
        <w:tc>
          <w:tcPr>
            <w:tcW w:w="1072" w:type="pct"/>
            <w:gridSpan w:val="2"/>
            <w:tcBorders>
              <w:top w:val="single" w:sz="4" w:space="0" w:color="70AD47"/>
              <w:left w:val="nil"/>
              <w:bottom w:val="single" w:sz="4" w:space="0" w:color="70AD47"/>
              <w:right w:val="single" w:sz="4" w:space="0" w:color="70AD47"/>
            </w:tcBorders>
            <w:shd w:val="clear" w:color="auto" w:fill="C6E0B4"/>
            <w:vAlign w:val="center"/>
            <w:hideMark/>
          </w:tcPr>
          <w:p w14:paraId="393F4C6D"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 xml:space="preserve"> FOB </w:t>
            </w:r>
            <w:r w:rsidRPr="002A2869">
              <w:rPr>
                <w:rFonts w:ascii="Calibri Light" w:eastAsia="Times New Roman" w:hAnsi="Calibri Light" w:cs="Calibri Light"/>
                <w:b/>
                <w:bCs/>
                <w:lang w:val="en-GB" w:eastAsia="en-GB"/>
              </w:rPr>
              <w:br/>
              <w:t xml:space="preserve">% </w:t>
            </w:r>
          </w:p>
        </w:tc>
      </w:tr>
      <w:tr w:rsidR="002A2869" w:rsidRPr="002A2869" w14:paraId="18BECCF8" w14:textId="77777777" w:rsidTr="002E7B49">
        <w:trPr>
          <w:trHeight w:val="20"/>
        </w:trPr>
        <w:tc>
          <w:tcPr>
            <w:tcW w:w="0" w:type="auto"/>
            <w:vMerge/>
            <w:tcBorders>
              <w:top w:val="nil"/>
              <w:left w:val="single" w:sz="4" w:space="0" w:color="70AD47"/>
              <w:bottom w:val="single" w:sz="4" w:space="0" w:color="70AD47"/>
              <w:right w:val="single" w:sz="4" w:space="0" w:color="70AD47"/>
            </w:tcBorders>
            <w:vAlign w:val="center"/>
            <w:hideMark/>
          </w:tcPr>
          <w:p w14:paraId="2C830DB9" w14:textId="77777777" w:rsidR="002A2869" w:rsidRPr="002A2869" w:rsidRDefault="002A2869" w:rsidP="002E7B49">
            <w:pPr>
              <w:spacing w:after="0"/>
              <w:rPr>
                <w:rFonts w:ascii="Calibri Light" w:eastAsia="Times New Roman" w:hAnsi="Calibri Light" w:cs="Calibri Light"/>
                <w:b/>
                <w:bCs/>
                <w:lang w:val="en-GB" w:eastAsia="en-GB"/>
              </w:rPr>
            </w:pPr>
          </w:p>
        </w:tc>
        <w:tc>
          <w:tcPr>
            <w:tcW w:w="0" w:type="auto"/>
            <w:vMerge/>
            <w:tcBorders>
              <w:top w:val="nil"/>
              <w:left w:val="single" w:sz="4" w:space="0" w:color="70AD47"/>
              <w:bottom w:val="single" w:sz="4" w:space="0" w:color="70AD47"/>
              <w:right w:val="single" w:sz="4" w:space="0" w:color="70AD47"/>
            </w:tcBorders>
            <w:vAlign w:val="center"/>
            <w:hideMark/>
          </w:tcPr>
          <w:p w14:paraId="3AB231F9" w14:textId="77777777" w:rsidR="002A2869" w:rsidRPr="002A2869" w:rsidRDefault="002A2869" w:rsidP="002E7B49">
            <w:pPr>
              <w:spacing w:after="0"/>
              <w:rPr>
                <w:rFonts w:ascii="Calibri Light" w:eastAsia="Times New Roman" w:hAnsi="Calibri Light" w:cs="Calibri Light"/>
                <w:b/>
                <w:bCs/>
                <w:lang w:val="en-GB" w:eastAsia="en-GB"/>
              </w:rPr>
            </w:pPr>
          </w:p>
        </w:tc>
        <w:tc>
          <w:tcPr>
            <w:tcW w:w="629" w:type="pct"/>
            <w:tcBorders>
              <w:top w:val="nil"/>
              <w:left w:val="nil"/>
              <w:bottom w:val="single" w:sz="4" w:space="0" w:color="70AD47"/>
              <w:right w:val="single" w:sz="4" w:space="0" w:color="70AD47"/>
            </w:tcBorders>
            <w:shd w:val="clear" w:color="auto" w:fill="C6E0B4"/>
            <w:vAlign w:val="center"/>
            <w:hideMark/>
          </w:tcPr>
          <w:p w14:paraId="6133E709"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Total</w:t>
            </w:r>
          </w:p>
        </w:tc>
        <w:tc>
          <w:tcPr>
            <w:tcW w:w="333" w:type="pct"/>
            <w:tcBorders>
              <w:top w:val="nil"/>
              <w:left w:val="nil"/>
              <w:bottom w:val="single" w:sz="4" w:space="0" w:color="70AD47"/>
              <w:right w:val="single" w:sz="4" w:space="0" w:color="70AD47"/>
            </w:tcBorders>
            <w:shd w:val="clear" w:color="auto" w:fill="C6E0B4"/>
            <w:vAlign w:val="center"/>
            <w:hideMark/>
          </w:tcPr>
          <w:p w14:paraId="1F332C59"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Total</w:t>
            </w:r>
          </w:p>
        </w:tc>
        <w:tc>
          <w:tcPr>
            <w:tcW w:w="611" w:type="pct"/>
            <w:tcBorders>
              <w:top w:val="nil"/>
              <w:left w:val="nil"/>
              <w:bottom w:val="single" w:sz="4" w:space="0" w:color="70AD47"/>
              <w:right w:val="single" w:sz="4" w:space="0" w:color="70AD47"/>
            </w:tcBorders>
            <w:shd w:val="clear" w:color="auto" w:fill="C6E0B4"/>
            <w:vAlign w:val="center"/>
            <w:hideMark/>
          </w:tcPr>
          <w:p w14:paraId="09391147"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Cumulative</w:t>
            </w:r>
          </w:p>
        </w:tc>
        <w:tc>
          <w:tcPr>
            <w:tcW w:w="628" w:type="pct"/>
            <w:tcBorders>
              <w:top w:val="nil"/>
              <w:left w:val="nil"/>
              <w:bottom w:val="single" w:sz="4" w:space="0" w:color="70AD47"/>
              <w:right w:val="single" w:sz="4" w:space="0" w:color="70AD47"/>
            </w:tcBorders>
            <w:shd w:val="clear" w:color="auto" w:fill="C6E0B4"/>
            <w:vAlign w:val="center"/>
            <w:hideMark/>
          </w:tcPr>
          <w:p w14:paraId="6D587415"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Total</w:t>
            </w:r>
          </w:p>
        </w:tc>
        <w:tc>
          <w:tcPr>
            <w:tcW w:w="498" w:type="pct"/>
            <w:tcBorders>
              <w:top w:val="nil"/>
              <w:left w:val="nil"/>
              <w:bottom w:val="single" w:sz="4" w:space="0" w:color="70AD47"/>
              <w:right w:val="single" w:sz="4" w:space="0" w:color="70AD47"/>
            </w:tcBorders>
            <w:shd w:val="clear" w:color="auto" w:fill="C6E0B4"/>
            <w:vAlign w:val="center"/>
            <w:hideMark/>
          </w:tcPr>
          <w:p w14:paraId="756A38AB"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Total</w:t>
            </w:r>
          </w:p>
        </w:tc>
        <w:tc>
          <w:tcPr>
            <w:tcW w:w="574" w:type="pct"/>
            <w:tcBorders>
              <w:top w:val="nil"/>
              <w:left w:val="nil"/>
              <w:bottom w:val="single" w:sz="4" w:space="0" w:color="70AD47"/>
              <w:right w:val="single" w:sz="4" w:space="0" w:color="70AD47"/>
            </w:tcBorders>
            <w:shd w:val="clear" w:color="auto" w:fill="C6E0B4"/>
            <w:vAlign w:val="center"/>
            <w:hideMark/>
          </w:tcPr>
          <w:p w14:paraId="070CFFD2"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Cumulative</w:t>
            </w:r>
          </w:p>
        </w:tc>
      </w:tr>
      <w:tr w:rsidR="002A2869" w:rsidRPr="002A2869" w14:paraId="45F33F20" w14:textId="77777777" w:rsidTr="002E7B49">
        <w:trPr>
          <w:trHeight w:val="20"/>
        </w:trPr>
        <w:tc>
          <w:tcPr>
            <w:tcW w:w="265" w:type="pct"/>
            <w:tcBorders>
              <w:top w:val="nil"/>
              <w:left w:val="single" w:sz="4" w:space="0" w:color="70AD47"/>
              <w:bottom w:val="single" w:sz="4" w:space="0" w:color="70AD47"/>
              <w:right w:val="single" w:sz="4" w:space="0" w:color="70AD47"/>
            </w:tcBorders>
            <w:noWrap/>
            <w:vAlign w:val="center"/>
            <w:hideMark/>
          </w:tcPr>
          <w:p w14:paraId="6ACA09FA" w14:textId="77777777" w:rsidR="002A2869" w:rsidRPr="002A2869" w:rsidRDefault="002A2869" w:rsidP="002E7B49">
            <w:pPr>
              <w:spacing w:after="0" w:line="240" w:lineRule="auto"/>
              <w:jc w:val="center"/>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1</w:t>
            </w:r>
          </w:p>
        </w:tc>
        <w:tc>
          <w:tcPr>
            <w:tcW w:w="1462" w:type="pct"/>
            <w:tcBorders>
              <w:top w:val="nil"/>
              <w:left w:val="nil"/>
              <w:bottom w:val="single" w:sz="4" w:space="0" w:color="70AD47"/>
              <w:right w:val="single" w:sz="4" w:space="0" w:color="70AD47"/>
            </w:tcBorders>
            <w:noWrap/>
            <w:vAlign w:val="center"/>
            <w:hideMark/>
          </w:tcPr>
          <w:p w14:paraId="63EDAB63" w14:textId="77777777" w:rsidR="002A2869" w:rsidRPr="002A2869" w:rsidRDefault="002A2869" w:rsidP="002E7B49">
            <w:pPr>
              <w:spacing w:after="0" w:line="240" w:lineRule="auto"/>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Zinc ores and concentrates.</w:t>
            </w:r>
          </w:p>
        </w:tc>
        <w:tc>
          <w:tcPr>
            <w:tcW w:w="629" w:type="pct"/>
            <w:tcBorders>
              <w:top w:val="nil"/>
              <w:left w:val="nil"/>
              <w:bottom w:val="single" w:sz="4" w:space="0" w:color="70AD47"/>
              <w:right w:val="single" w:sz="4" w:space="0" w:color="70AD47"/>
            </w:tcBorders>
            <w:noWrap/>
            <w:vAlign w:val="center"/>
            <w:hideMark/>
          </w:tcPr>
          <w:p w14:paraId="2FD4E0A3"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9.99</w:t>
            </w:r>
          </w:p>
        </w:tc>
        <w:tc>
          <w:tcPr>
            <w:tcW w:w="333" w:type="pct"/>
            <w:tcBorders>
              <w:top w:val="nil"/>
              <w:left w:val="nil"/>
              <w:bottom w:val="single" w:sz="4" w:space="0" w:color="70AD47"/>
              <w:right w:val="single" w:sz="4" w:space="0" w:color="70AD47"/>
            </w:tcBorders>
            <w:noWrap/>
            <w:vAlign w:val="center"/>
            <w:hideMark/>
          </w:tcPr>
          <w:p w14:paraId="14BAA7BB"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30 </w:t>
            </w:r>
          </w:p>
        </w:tc>
        <w:tc>
          <w:tcPr>
            <w:tcW w:w="611" w:type="pct"/>
            <w:tcBorders>
              <w:top w:val="nil"/>
              <w:left w:val="nil"/>
              <w:bottom w:val="single" w:sz="4" w:space="0" w:color="70AD47"/>
              <w:right w:val="single" w:sz="4" w:space="0" w:color="70AD47"/>
            </w:tcBorders>
            <w:noWrap/>
            <w:vAlign w:val="center"/>
            <w:hideMark/>
          </w:tcPr>
          <w:p w14:paraId="57C17498"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30 </w:t>
            </w:r>
          </w:p>
        </w:tc>
        <w:tc>
          <w:tcPr>
            <w:tcW w:w="628" w:type="pct"/>
            <w:tcBorders>
              <w:top w:val="nil"/>
              <w:left w:val="nil"/>
              <w:bottom w:val="single" w:sz="4" w:space="0" w:color="70AD47"/>
              <w:right w:val="single" w:sz="4" w:space="0" w:color="70AD47"/>
            </w:tcBorders>
            <w:noWrap/>
            <w:vAlign w:val="center"/>
            <w:hideMark/>
          </w:tcPr>
          <w:p w14:paraId="33A2C5E2"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12,838</w:t>
            </w:r>
          </w:p>
        </w:tc>
        <w:tc>
          <w:tcPr>
            <w:tcW w:w="498" w:type="pct"/>
            <w:tcBorders>
              <w:top w:val="nil"/>
              <w:left w:val="nil"/>
              <w:bottom w:val="single" w:sz="4" w:space="0" w:color="70AD47"/>
              <w:right w:val="single" w:sz="4" w:space="0" w:color="70AD47"/>
            </w:tcBorders>
            <w:noWrap/>
            <w:vAlign w:val="center"/>
            <w:hideMark/>
          </w:tcPr>
          <w:p w14:paraId="068E40B4"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30</w:t>
            </w:r>
          </w:p>
        </w:tc>
        <w:tc>
          <w:tcPr>
            <w:tcW w:w="574" w:type="pct"/>
            <w:tcBorders>
              <w:top w:val="nil"/>
              <w:left w:val="nil"/>
              <w:bottom w:val="single" w:sz="4" w:space="0" w:color="70AD47"/>
              <w:right w:val="single" w:sz="4" w:space="0" w:color="70AD47"/>
            </w:tcBorders>
            <w:noWrap/>
            <w:vAlign w:val="center"/>
            <w:hideMark/>
          </w:tcPr>
          <w:p w14:paraId="1A54E573"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30</w:t>
            </w:r>
          </w:p>
        </w:tc>
      </w:tr>
      <w:tr w:rsidR="002A2869" w:rsidRPr="002A2869" w14:paraId="79DC60C3" w14:textId="77777777" w:rsidTr="002E7B49">
        <w:trPr>
          <w:trHeight w:val="20"/>
        </w:trPr>
        <w:tc>
          <w:tcPr>
            <w:tcW w:w="265" w:type="pct"/>
            <w:tcBorders>
              <w:top w:val="nil"/>
              <w:left w:val="single" w:sz="4" w:space="0" w:color="70AD47"/>
              <w:bottom w:val="single" w:sz="4" w:space="0" w:color="70AD47"/>
              <w:right w:val="single" w:sz="4" w:space="0" w:color="70AD47"/>
            </w:tcBorders>
            <w:noWrap/>
            <w:vAlign w:val="center"/>
            <w:hideMark/>
          </w:tcPr>
          <w:p w14:paraId="1FC97A01" w14:textId="77777777" w:rsidR="002A2869" w:rsidRPr="002A2869" w:rsidRDefault="002A2869" w:rsidP="002E7B49">
            <w:pPr>
              <w:spacing w:after="0" w:line="240" w:lineRule="auto"/>
              <w:jc w:val="center"/>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2</w:t>
            </w:r>
          </w:p>
        </w:tc>
        <w:tc>
          <w:tcPr>
            <w:tcW w:w="1462" w:type="pct"/>
            <w:tcBorders>
              <w:top w:val="nil"/>
              <w:left w:val="nil"/>
              <w:bottom w:val="single" w:sz="4" w:space="0" w:color="70AD47"/>
              <w:right w:val="single" w:sz="4" w:space="0" w:color="70AD47"/>
            </w:tcBorders>
            <w:noWrap/>
            <w:vAlign w:val="center"/>
            <w:hideMark/>
          </w:tcPr>
          <w:p w14:paraId="0F5A47DE" w14:textId="77777777" w:rsidR="002A2869" w:rsidRPr="002A2869" w:rsidRDefault="002A2869" w:rsidP="002E7B49">
            <w:pPr>
              <w:spacing w:after="0" w:line="240" w:lineRule="auto"/>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Lead ores and concentrates</w:t>
            </w:r>
          </w:p>
        </w:tc>
        <w:tc>
          <w:tcPr>
            <w:tcW w:w="629" w:type="pct"/>
            <w:tcBorders>
              <w:top w:val="nil"/>
              <w:left w:val="nil"/>
              <w:bottom w:val="single" w:sz="4" w:space="0" w:color="70AD47"/>
              <w:right w:val="single" w:sz="4" w:space="0" w:color="70AD47"/>
            </w:tcBorders>
            <w:noWrap/>
            <w:vAlign w:val="center"/>
            <w:hideMark/>
          </w:tcPr>
          <w:p w14:paraId="1583B86A"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8.78</w:t>
            </w:r>
          </w:p>
        </w:tc>
        <w:tc>
          <w:tcPr>
            <w:tcW w:w="333" w:type="pct"/>
            <w:tcBorders>
              <w:top w:val="nil"/>
              <w:left w:val="nil"/>
              <w:bottom w:val="single" w:sz="4" w:space="0" w:color="70AD47"/>
              <w:right w:val="single" w:sz="4" w:space="0" w:color="70AD47"/>
            </w:tcBorders>
            <w:noWrap/>
            <w:vAlign w:val="center"/>
            <w:hideMark/>
          </w:tcPr>
          <w:p w14:paraId="794666CA"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27 </w:t>
            </w:r>
          </w:p>
        </w:tc>
        <w:tc>
          <w:tcPr>
            <w:tcW w:w="611" w:type="pct"/>
            <w:tcBorders>
              <w:top w:val="nil"/>
              <w:left w:val="nil"/>
              <w:bottom w:val="single" w:sz="4" w:space="0" w:color="70AD47"/>
              <w:right w:val="single" w:sz="4" w:space="0" w:color="70AD47"/>
            </w:tcBorders>
            <w:noWrap/>
            <w:vAlign w:val="center"/>
            <w:hideMark/>
          </w:tcPr>
          <w:p w14:paraId="1CE23AA3"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57 </w:t>
            </w:r>
          </w:p>
        </w:tc>
        <w:tc>
          <w:tcPr>
            <w:tcW w:w="628" w:type="pct"/>
            <w:tcBorders>
              <w:top w:val="nil"/>
              <w:left w:val="nil"/>
              <w:bottom w:val="single" w:sz="4" w:space="0" w:color="70AD47"/>
              <w:right w:val="single" w:sz="4" w:space="0" w:color="70AD47"/>
            </w:tcBorders>
            <w:noWrap/>
            <w:vAlign w:val="center"/>
            <w:hideMark/>
          </w:tcPr>
          <w:p w14:paraId="2DF03E61"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8,688</w:t>
            </w:r>
          </w:p>
        </w:tc>
        <w:tc>
          <w:tcPr>
            <w:tcW w:w="498" w:type="pct"/>
            <w:tcBorders>
              <w:top w:val="nil"/>
              <w:left w:val="nil"/>
              <w:bottom w:val="single" w:sz="4" w:space="0" w:color="70AD47"/>
              <w:right w:val="single" w:sz="4" w:space="0" w:color="70AD47"/>
            </w:tcBorders>
            <w:noWrap/>
            <w:vAlign w:val="center"/>
            <w:hideMark/>
          </w:tcPr>
          <w:p w14:paraId="7495EDCB"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20</w:t>
            </w:r>
          </w:p>
        </w:tc>
        <w:tc>
          <w:tcPr>
            <w:tcW w:w="574" w:type="pct"/>
            <w:tcBorders>
              <w:top w:val="nil"/>
              <w:left w:val="nil"/>
              <w:bottom w:val="single" w:sz="4" w:space="0" w:color="70AD47"/>
              <w:right w:val="single" w:sz="4" w:space="0" w:color="70AD47"/>
            </w:tcBorders>
            <w:noWrap/>
            <w:vAlign w:val="center"/>
            <w:hideMark/>
          </w:tcPr>
          <w:p w14:paraId="36D08DCA"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51</w:t>
            </w:r>
          </w:p>
        </w:tc>
      </w:tr>
      <w:tr w:rsidR="002A2869" w:rsidRPr="002A2869" w14:paraId="15774EEC" w14:textId="77777777" w:rsidTr="002E7B49">
        <w:trPr>
          <w:trHeight w:val="20"/>
        </w:trPr>
        <w:tc>
          <w:tcPr>
            <w:tcW w:w="265" w:type="pct"/>
            <w:tcBorders>
              <w:top w:val="nil"/>
              <w:left w:val="single" w:sz="4" w:space="0" w:color="70AD47"/>
              <w:bottom w:val="single" w:sz="4" w:space="0" w:color="70AD47"/>
              <w:right w:val="single" w:sz="4" w:space="0" w:color="70AD47"/>
            </w:tcBorders>
            <w:noWrap/>
            <w:vAlign w:val="center"/>
            <w:hideMark/>
          </w:tcPr>
          <w:p w14:paraId="167905A3" w14:textId="77777777" w:rsidR="002A2869" w:rsidRPr="002A2869" w:rsidRDefault="002A2869" w:rsidP="002E7B49">
            <w:pPr>
              <w:spacing w:after="0" w:line="240" w:lineRule="auto"/>
              <w:jc w:val="center"/>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3</w:t>
            </w:r>
          </w:p>
        </w:tc>
        <w:tc>
          <w:tcPr>
            <w:tcW w:w="1462" w:type="pct"/>
            <w:tcBorders>
              <w:top w:val="nil"/>
              <w:left w:val="nil"/>
              <w:bottom w:val="single" w:sz="4" w:space="0" w:color="70AD47"/>
              <w:right w:val="single" w:sz="4" w:space="0" w:color="70AD47"/>
            </w:tcBorders>
            <w:noWrap/>
            <w:vAlign w:val="center"/>
            <w:hideMark/>
          </w:tcPr>
          <w:p w14:paraId="3BDA0E2A" w14:textId="77777777" w:rsidR="002A2869" w:rsidRPr="002A2869" w:rsidRDefault="002A2869" w:rsidP="002E7B49">
            <w:pPr>
              <w:spacing w:after="0" w:line="240" w:lineRule="auto"/>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Manganese ores and </w:t>
            </w:r>
          </w:p>
          <w:p w14:paraId="375E33D4" w14:textId="77777777" w:rsidR="002A2869" w:rsidRPr="002A2869" w:rsidRDefault="002A2869" w:rsidP="002E7B49">
            <w:pPr>
              <w:spacing w:after="0" w:line="240" w:lineRule="auto"/>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concentrates &amp; ferruginous </w:t>
            </w:r>
          </w:p>
        </w:tc>
        <w:tc>
          <w:tcPr>
            <w:tcW w:w="629" w:type="pct"/>
            <w:tcBorders>
              <w:top w:val="nil"/>
              <w:left w:val="nil"/>
              <w:bottom w:val="single" w:sz="4" w:space="0" w:color="70AD47"/>
              <w:right w:val="single" w:sz="4" w:space="0" w:color="70AD47"/>
            </w:tcBorders>
            <w:noWrap/>
            <w:vAlign w:val="center"/>
            <w:hideMark/>
          </w:tcPr>
          <w:p w14:paraId="33F72C4D"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2.82</w:t>
            </w:r>
          </w:p>
        </w:tc>
        <w:tc>
          <w:tcPr>
            <w:tcW w:w="333" w:type="pct"/>
            <w:tcBorders>
              <w:top w:val="nil"/>
              <w:left w:val="nil"/>
              <w:bottom w:val="single" w:sz="4" w:space="0" w:color="70AD47"/>
              <w:right w:val="single" w:sz="4" w:space="0" w:color="70AD47"/>
            </w:tcBorders>
            <w:noWrap/>
            <w:vAlign w:val="center"/>
            <w:hideMark/>
          </w:tcPr>
          <w:p w14:paraId="2C6B491C"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9 </w:t>
            </w:r>
          </w:p>
        </w:tc>
        <w:tc>
          <w:tcPr>
            <w:tcW w:w="611" w:type="pct"/>
            <w:tcBorders>
              <w:top w:val="nil"/>
              <w:left w:val="nil"/>
              <w:bottom w:val="single" w:sz="4" w:space="0" w:color="70AD47"/>
              <w:right w:val="single" w:sz="4" w:space="0" w:color="70AD47"/>
            </w:tcBorders>
            <w:noWrap/>
            <w:vAlign w:val="center"/>
            <w:hideMark/>
          </w:tcPr>
          <w:p w14:paraId="2AE0876C"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65 </w:t>
            </w:r>
          </w:p>
        </w:tc>
        <w:tc>
          <w:tcPr>
            <w:tcW w:w="628" w:type="pct"/>
            <w:tcBorders>
              <w:top w:val="nil"/>
              <w:left w:val="nil"/>
              <w:bottom w:val="single" w:sz="4" w:space="0" w:color="70AD47"/>
              <w:right w:val="single" w:sz="4" w:space="0" w:color="70AD47"/>
            </w:tcBorders>
            <w:noWrap/>
            <w:vAlign w:val="center"/>
            <w:hideMark/>
          </w:tcPr>
          <w:p w14:paraId="02B80252"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3,444</w:t>
            </w:r>
          </w:p>
        </w:tc>
        <w:tc>
          <w:tcPr>
            <w:tcW w:w="498" w:type="pct"/>
            <w:tcBorders>
              <w:top w:val="nil"/>
              <w:left w:val="nil"/>
              <w:bottom w:val="single" w:sz="4" w:space="0" w:color="70AD47"/>
              <w:right w:val="single" w:sz="4" w:space="0" w:color="70AD47"/>
            </w:tcBorders>
            <w:noWrap/>
            <w:vAlign w:val="center"/>
            <w:hideMark/>
          </w:tcPr>
          <w:p w14:paraId="683DAD39"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8</w:t>
            </w:r>
          </w:p>
        </w:tc>
        <w:tc>
          <w:tcPr>
            <w:tcW w:w="574" w:type="pct"/>
            <w:tcBorders>
              <w:top w:val="nil"/>
              <w:left w:val="nil"/>
              <w:bottom w:val="single" w:sz="4" w:space="0" w:color="70AD47"/>
              <w:right w:val="single" w:sz="4" w:space="0" w:color="70AD47"/>
            </w:tcBorders>
            <w:noWrap/>
            <w:vAlign w:val="center"/>
            <w:hideMark/>
          </w:tcPr>
          <w:p w14:paraId="212B4EB6"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59</w:t>
            </w:r>
          </w:p>
        </w:tc>
      </w:tr>
      <w:tr w:rsidR="002A2869" w:rsidRPr="002A2869" w14:paraId="38745E08" w14:textId="77777777" w:rsidTr="002E7B49">
        <w:trPr>
          <w:trHeight w:val="20"/>
        </w:trPr>
        <w:tc>
          <w:tcPr>
            <w:tcW w:w="265" w:type="pct"/>
            <w:tcBorders>
              <w:top w:val="nil"/>
              <w:left w:val="single" w:sz="4" w:space="0" w:color="70AD47"/>
              <w:bottom w:val="single" w:sz="4" w:space="0" w:color="70AD47"/>
              <w:right w:val="single" w:sz="4" w:space="0" w:color="70AD47"/>
            </w:tcBorders>
            <w:noWrap/>
            <w:vAlign w:val="center"/>
            <w:hideMark/>
          </w:tcPr>
          <w:p w14:paraId="1D1B6D0F" w14:textId="77777777" w:rsidR="002A2869" w:rsidRPr="002A2869" w:rsidRDefault="002A2869" w:rsidP="002E7B49">
            <w:pPr>
              <w:spacing w:after="0" w:line="240" w:lineRule="auto"/>
              <w:jc w:val="center"/>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lastRenderedPageBreak/>
              <w:t>4</w:t>
            </w:r>
          </w:p>
        </w:tc>
        <w:tc>
          <w:tcPr>
            <w:tcW w:w="1462" w:type="pct"/>
            <w:tcBorders>
              <w:top w:val="nil"/>
              <w:left w:val="nil"/>
              <w:bottom w:val="single" w:sz="4" w:space="0" w:color="70AD47"/>
              <w:right w:val="single" w:sz="4" w:space="0" w:color="70AD47"/>
            </w:tcBorders>
            <w:noWrap/>
            <w:vAlign w:val="center"/>
            <w:hideMark/>
          </w:tcPr>
          <w:p w14:paraId="40338A34" w14:textId="77777777" w:rsidR="002A2869" w:rsidRPr="002A2869" w:rsidRDefault="002A2869" w:rsidP="002E7B49">
            <w:pPr>
              <w:spacing w:after="0" w:line="240" w:lineRule="auto"/>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Other minerals</w:t>
            </w:r>
          </w:p>
        </w:tc>
        <w:tc>
          <w:tcPr>
            <w:tcW w:w="629" w:type="pct"/>
            <w:tcBorders>
              <w:top w:val="nil"/>
              <w:left w:val="nil"/>
              <w:bottom w:val="single" w:sz="4" w:space="0" w:color="70AD47"/>
              <w:right w:val="single" w:sz="4" w:space="0" w:color="70AD47"/>
            </w:tcBorders>
            <w:noWrap/>
            <w:vAlign w:val="center"/>
            <w:hideMark/>
          </w:tcPr>
          <w:p w14:paraId="1449B7BF"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11.41</w:t>
            </w:r>
          </w:p>
        </w:tc>
        <w:tc>
          <w:tcPr>
            <w:tcW w:w="333" w:type="pct"/>
            <w:tcBorders>
              <w:top w:val="nil"/>
              <w:left w:val="nil"/>
              <w:bottom w:val="single" w:sz="4" w:space="0" w:color="70AD47"/>
              <w:right w:val="single" w:sz="4" w:space="0" w:color="70AD47"/>
            </w:tcBorders>
            <w:noWrap/>
            <w:vAlign w:val="center"/>
            <w:hideMark/>
          </w:tcPr>
          <w:p w14:paraId="6B1ADF78"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35 </w:t>
            </w:r>
          </w:p>
        </w:tc>
        <w:tc>
          <w:tcPr>
            <w:tcW w:w="611" w:type="pct"/>
            <w:tcBorders>
              <w:top w:val="nil"/>
              <w:left w:val="nil"/>
              <w:bottom w:val="single" w:sz="4" w:space="0" w:color="70AD47"/>
              <w:right w:val="single" w:sz="4" w:space="0" w:color="70AD47"/>
            </w:tcBorders>
            <w:noWrap/>
            <w:vAlign w:val="center"/>
            <w:hideMark/>
          </w:tcPr>
          <w:p w14:paraId="00FBEA92"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 xml:space="preserve">               100 </w:t>
            </w:r>
          </w:p>
        </w:tc>
        <w:tc>
          <w:tcPr>
            <w:tcW w:w="628" w:type="pct"/>
            <w:tcBorders>
              <w:top w:val="nil"/>
              <w:left w:val="nil"/>
              <w:bottom w:val="single" w:sz="4" w:space="0" w:color="70AD47"/>
              <w:right w:val="single" w:sz="4" w:space="0" w:color="70AD47"/>
            </w:tcBorders>
            <w:noWrap/>
            <w:vAlign w:val="center"/>
            <w:hideMark/>
          </w:tcPr>
          <w:p w14:paraId="5B628CC6"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17,489</w:t>
            </w:r>
          </w:p>
        </w:tc>
        <w:tc>
          <w:tcPr>
            <w:tcW w:w="498" w:type="pct"/>
            <w:tcBorders>
              <w:top w:val="nil"/>
              <w:left w:val="nil"/>
              <w:bottom w:val="single" w:sz="4" w:space="0" w:color="70AD47"/>
              <w:right w:val="single" w:sz="4" w:space="0" w:color="70AD47"/>
            </w:tcBorders>
            <w:noWrap/>
            <w:vAlign w:val="center"/>
            <w:hideMark/>
          </w:tcPr>
          <w:p w14:paraId="6EBF6870" w14:textId="77777777" w:rsidR="002A2869" w:rsidRPr="002A2869" w:rsidRDefault="002A2869" w:rsidP="002E7B49">
            <w:pPr>
              <w:spacing w:after="0" w:line="240" w:lineRule="auto"/>
              <w:jc w:val="right"/>
              <w:rPr>
                <w:rFonts w:ascii="Calibri Light" w:eastAsia="Times New Roman" w:hAnsi="Calibri Light" w:cs="Calibri Light"/>
                <w:lang w:val="en-GB" w:eastAsia="en-GB"/>
              </w:rPr>
            </w:pPr>
            <w:r w:rsidRPr="002A2869">
              <w:rPr>
                <w:rFonts w:ascii="Calibri Light" w:eastAsia="Times New Roman" w:hAnsi="Calibri Light" w:cs="Calibri Light"/>
                <w:lang w:val="en-GB" w:eastAsia="en-GB"/>
              </w:rPr>
              <w:t>41</w:t>
            </w:r>
          </w:p>
        </w:tc>
        <w:tc>
          <w:tcPr>
            <w:tcW w:w="574" w:type="pct"/>
            <w:tcBorders>
              <w:top w:val="nil"/>
              <w:left w:val="nil"/>
              <w:bottom w:val="single" w:sz="4" w:space="0" w:color="70AD47"/>
              <w:right w:val="single" w:sz="4" w:space="0" w:color="70AD47"/>
            </w:tcBorders>
            <w:noWrap/>
            <w:vAlign w:val="center"/>
            <w:hideMark/>
          </w:tcPr>
          <w:p w14:paraId="40167431"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100</w:t>
            </w:r>
          </w:p>
        </w:tc>
      </w:tr>
      <w:tr w:rsidR="002A2869" w:rsidRPr="002A2869" w14:paraId="621F89EC" w14:textId="77777777" w:rsidTr="002E7B49">
        <w:trPr>
          <w:trHeight w:val="20"/>
        </w:trPr>
        <w:tc>
          <w:tcPr>
            <w:tcW w:w="1727" w:type="pct"/>
            <w:gridSpan w:val="2"/>
            <w:tcBorders>
              <w:top w:val="single" w:sz="4" w:space="0" w:color="70AD47"/>
              <w:left w:val="single" w:sz="4" w:space="0" w:color="70AD47"/>
              <w:bottom w:val="single" w:sz="4" w:space="0" w:color="70AD47"/>
              <w:right w:val="single" w:sz="4" w:space="0" w:color="70AD47"/>
            </w:tcBorders>
            <w:shd w:val="clear" w:color="auto" w:fill="C5E0B3"/>
            <w:noWrap/>
            <w:vAlign w:val="center"/>
            <w:hideMark/>
          </w:tcPr>
          <w:p w14:paraId="634837C3" w14:textId="77777777" w:rsidR="002A2869" w:rsidRPr="002A2869" w:rsidRDefault="002A2869" w:rsidP="002E7B49">
            <w:pPr>
              <w:spacing w:after="0" w:line="240" w:lineRule="auto"/>
              <w:jc w:val="center"/>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Total</w:t>
            </w:r>
          </w:p>
        </w:tc>
        <w:tc>
          <w:tcPr>
            <w:tcW w:w="629" w:type="pct"/>
            <w:tcBorders>
              <w:top w:val="nil"/>
              <w:left w:val="nil"/>
              <w:bottom w:val="single" w:sz="4" w:space="0" w:color="70AD47"/>
              <w:right w:val="single" w:sz="4" w:space="0" w:color="70AD47"/>
            </w:tcBorders>
            <w:shd w:val="clear" w:color="auto" w:fill="C5E0B3"/>
            <w:noWrap/>
            <w:vAlign w:val="center"/>
            <w:hideMark/>
          </w:tcPr>
          <w:p w14:paraId="64903264"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32.99</w:t>
            </w:r>
          </w:p>
        </w:tc>
        <w:tc>
          <w:tcPr>
            <w:tcW w:w="333" w:type="pct"/>
            <w:tcBorders>
              <w:top w:val="nil"/>
              <w:left w:val="nil"/>
              <w:bottom w:val="single" w:sz="4" w:space="0" w:color="70AD47"/>
              <w:right w:val="single" w:sz="4" w:space="0" w:color="70AD47"/>
            </w:tcBorders>
            <w:shd w:val="clear" w:color="auto" w:fill="C5E0B3"/>
            <w:noWrap/>
            <w:vAlign w:val="center"/>
            <w:hideMark/>
          </w:tcPr>
          <w:p w14:paraId="0AEA1E84"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 xml:space="preserve">       100 </w:t>
            </w:r>
          </w:p>
        </w:tc>
        <w:tc>
          <w:tcPr>
            <w:tcW w:w="611" w:type="pct"/>
            <w:tcBorders>
              <w:top w:val="nil"/>
              <w:left w:val="nil"/>
              <w:bottom w:val="single" w:sz="4" w:space="0" w:color="70AD47"/>
              <w:right w:val="single" w:sz="4" w:space="0" w:color="70AD47"/>
            </w:tcBorders>
            <w:shd w:val="clear" w:color="auto" w:fill="C5E0B3"/>
            <w:noWrap/>
            <w:vAlign w:val="center"/>
            <w:hideMark/>
          </w:tcPr>
          <w:p w14:paraId="52A16EEA"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 </w:t>
            </w:r>
          </w:p>
        </w:tc>
        <w:tc>
          <w:tcPr>
            <w:tcW w:w="628" w:type="pct"/>
            <w:tcBorders>
              <w:top w:val="nil"/>
              <w:left w:val="nil"/>
              <w:bottom w:val="single" w:sz="4" w:space="0" w:color="70AD47"/>
              <w:right w:val="single" w:sz="4" w:space="0" w:color="70AD47"/>
            </w:tcBorders>
            <w:shd w:val="clear" w:color="auto" w:fill="C5E0B3"/>
            <w:noWrap/>
            <w:vAlign w:val="center"/>
            <w:hideMark/>
          </w:tcPr>
          <w:p w14:paraId="1628F35B"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42,459</w:t>
            </w:r>
          </w:p>
        </w:tc>
        <w:tc>
          <w:tcPr>
            <w:tcW w:w="498" w:type="pct"/>
            <w:tcBorders>
              <w:top w:val="nil"/>
              <w:left w:val="nil"/>
              <w:bottom w:val="single" w:sz="4" w:space="0" w:color="70AD47"/>
              <w:right w:val="single" w:sz="4" w:space="0" w:color="70AD47"/>
            </w:tcBorders>
            <w:shd w:val="clear" w:color="auto" w:fill="C5E0B3"/>
            <w:noWrap/>
            <w:vAlign w:val="center"/>
            <w:hideMark/>
          </w:tcPr>
          <w:p w14:paraId="3C0CB690"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100</w:t>
            </w:r>
          </w:p>
        </w:tc>
        <w:tc>
          <w:tcPr>
            <w:tcW w:w="574" w:type="pct"/>
            <w:tcBorders>
              <w:top w:val="nil"/>
              <w:left w:val="nil"/>
              <w:bottom w:val="single" w:sz="4" w:space="0" w:color="70AD47"/>
              <w:right w:val="single" w:sz="4" w:space="0" w:color="70AD47"/>
            </w:tcBorders>
            <w:shd w:val="clear" w:color="auto" w:fill="C5E0B3"/>
            <w:noWrap/>
            <w:vAlign w:val="center"/>
            <w:hideMark/>
          </w:tcPr>
          <w:p w14:paraId="4EC4773F" w14:textId="77777777" w:rsidR="002A2869" w:rsidRPr="002A2869" w:rsidRDefault="002A2869" w:rsidP="002E7B49">
            <w:pPr>
              <w:spacing w:after="0" w:line="240" w:lineRule="auto"/>
              <w:jc w:val="right"/>
              <w:rPr>
                <w:rFonts w:ascii="Calibri Light" w:eastAsia="Times New Roman" w:hAnsi="Calibri Light" w:cs="Calibri Light"/>
                <w:b/>
                <w:bCs/>
                <w:lang w:val="en-GB" w:eastAsia="en-GB"/>
              </w:rPr>
            </w:pPr>
            <w:r w:rsidRPr="002A2869">
              <w:rPr>
                <w:rFonts w:ascii="Calibri Light" w:eastAsia="Times New Roman" w:hAnsi="Calibri Light" w:cs="Calibri Light"/>
                <w:b/>
                <w:bCs/>
                <w:lang w:val="en-GB" w:eastAsia="en-GB"/>
              </w:rPr>
              <w:t> </w:t>
            </w:r>
          </w:p>
        </w:tc>
      </w:tr>
      <w:tr w:rsidR="002A2869" w:rsidRPr="002A2869" w14:paraId="2D7C07CB" w14:textId="77777777" w:rsidTr="002E7B49">
        <w:trPr>
          <w:trHeight w:val="20"/>
        </w:trPr>
        <w:tc>
          <w:tcPr>
            <w:tcW w:w="5000" w:type="pct"/>
            <w:gridSpan w:val="8"/>
            <w:tcBorders>
              <w:top w:val="single" w:sz="4" w:space="0" w:color="70AD47"/>
              <w:left w:val="single" w:sz="4" w:space="0" w:color="70AD47"/>
              <w:bottom w:val="single" w:sz="4" w:space="0" w:color="70AD47"/>
              <w:right w:val="single" w:sz="4" w:space="0" w:color="70AD47"/>
            </w:tcBorders>
            <w:noWrap/>
            <w:vAlign w:val="center"/>
            <w:hideMark/>
          </w:tcPr>
          <w:p w14:paraId="6EFAFAFF" w14:textId="77777777" w:rsidR="002A2869" w:rsidRPr="002A2869" w:rsidRDefault="002A2869" w:rsidP="002E7B49">
            <w:pPr>
              <w:spacing w:after="0" w:line="240" w:lineRule="auto"/>
              <w:rPr>
                <w:rFonts w:ascii="Calibri Light" w:eastAsia="Times New Roman" w:hAnsi="Calibri Light" w:cs="Calibri Light"/>
                <w:b/>
                <w:bCs/>
                <w:i/>
                <w:iCs/>
                <w:lang w:val="en-GB" w:eastAsia="en-GB"/>
              </w:rPr>
            </w:pPr>
            <w:r w:rsidRPr="002A2869">
              <w:rPr>
                <w:rFonts w:ascii="Calibri Light" w:eastAsia="Times New Roman" w:hAnsi="Calibri Light" w:cs="Calibri Light"/>
                <w:b/>
                <w:bCs/>
                <w:i/>
                <w:iCs/>
                <w:lang w:val="en-GB" w:eastAsia="en-GB"/>
              </w:rPr>
              <w:t>Source:</w:t>
            </w:r>
            <w:r w:rsidRPr="002A2869">
              <w:rPr>
                <w:rFonts w:ascii="Calibri Light" w:eastAsia="Times New Roman" w:hAnsi="Calibri Light" w:cs="Calibri Light"/>
                <w:i/>
                <w:iCs/>
                <w:lang w:val="en-GB" w:eastAsia="en-GB"/>
              </w:rPr>
              <w:t xml:space="preserve"> Nigerian Customs Service 2020 data</w:t>
            </w:r>
          </w:p>
        </w:tc>
      </w:tr>
      <w:bookmarkEnd w:id="5"/>
    </w:tbl>
    <w:p w14:paraId="0A43B3AB" w14:textId="77777777" w:rsidR="002A2869" w:rsidRPr="002A2869" w:rsidRDefault="002A2869" w:rsidP="002A2869">
      <w:pPr>
        <w:spacing w:after="0" w:line="240" w:lineRule="auto"/>
        <w:rPr>
          <w:rFonts w:asciiTheme="majorHAnsi" w:eastAsia="Times New Roman" w:hAnsiTheme="majorHAnsi" w:cstheme="majorHAnsi"/>
          <w:bCs/>
        </w:rPr>
      </w:pPr>
    </w:p>
    <w:p w14:paraId="62504E15" w14:textId="77777777" w:rsidR="002A2869" w:rsidRPr="002A2869" w:rsidRDefault="002A2869" w:rsidP="002A2869">
      <w:pPr>
        <w:spacing w:after="0" w:line="240" w:lineRule="auto"/>
        <w:jc w:val="both"/>
        <w:rPr>
          <w:rFonts w:asciiTheme="majorHAnsi" w:hAnsiTheme="majorHAnsi" w:cstheme="majorHAnsi"/>
        </w:rPr>
      </w:pPr>
      <w:r w:rsidRPr="002A2869">
        <w:rPr>
          <w:rFonts w:asciiTheme="majorHAnsi" w:hAnsiTheme="majorHAnsi" w:cstheme="majorHAnsi"/>
        </w:rPr>
        <w:t xml:space="preserve">The major destination of Nigeria’s mineral export was China. The country accounted for 80% and 85% of the total export volume and value respectively during the year as shown in the table below. </w:t>
      </w:r>
    </w:p>
    <w:p w14:paraId="3DD066DA" w14:textId="77777777" w:rsidR="002A2869" w:rsidRPr="002A2869" w:rsidRDefault="002A2869" w:rsidP="002A2869">
      <w:pPr>
        <w:spacing w:after="0" w:line="240" w:lineRule="auto"/>
        <w:jc w:val="both"/>
        <w:rPr>
          <w:rFonts w:asciiTheme="majorHAnsi" w:hAnsiTheme="majorHAnsi" w:cstheme="majorHAnsi"/>
        </w:rPr>
      </w:pPr>
    </w:p>
    <w:tbl>
      <w:tblPr>
        <w:tblW w:w="5000" w:type="pct"/>
        <w:tblLook w:val="04A0" w:firstRow="1" w:lastRow="0" w:firstColumn="1" w:lastColumn="0" w:noHBand="0" w:noVBand="1"/>
      </w:tblPr>
      <w:tblGrid>
        <w:gridCol w:w="689"/>
        <w:gridCol w:w="4119"/>
        <w:gridCol w:w="1196"/>
        <w:gridCol w:w="1155"/>
        <w:gridCol w:w="975"/>
        <w:gridCol w:w="1216"/>
      </w:tblGrid>
      <w:tr w:rsidR="002A2869" w:rsidRPr="002A2869" w14:paraId="39D936BA" w14:textId="77777777" w:rsidTr="002E7B49">
        <w:trPr>
          <w:trHeight w:val="144"/>
        </w:trPr>
        <w:tc>
          <w:tcPr>
            <w:tcW w:w="5000" w:type="pct"/>
            <w:gridSpan w:val="6"/>
            <w:tcBorders>
              <w:top w:val="single" w:sz="4" w:space="0" w:color="70AD47"/>
              <w:left w:val="single" w:sz="4" w:space="0" w:color="70AD47"/>
              <w:bottom w:val="single" w:sz="4" w:space="0" w:color="70AD47"/>
              <w:right w:val="single" w:sz="4" w:space="0" w:color="70AD47"/>
            </w:tcBorders>
            <w:noWrap/>
            <w:hideMark/>
          </w:tcPr>
          <w:p w14:paraId="7F069042"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eastAsia="Times New Roman" w:hAnsi="Calibri Light" w:cs="Calibri Light"/>
                <w:b/>
                <w:bCs/>
                <w:i/>
                <w:iCs/>
              </w:rPr>
              <w:t>T</w:t>
            </w:r>
            <w:r w:rsidRPr="002A2869">
              <w:rPr>
                <w:rFonts w:ascii="Calibri Light" w:eastAsia="Times New Roman" w:hAnsi="Calibri Light" w:cs="Calibri Light"/>
                <w:b/>
                <w:bCs/>
                <w:i/>
              </w:rPr>
              <w:t xml:space="preserve">able I: </w:t>
            </w:r>
            <w:r w:rsidRPr="002A2869">
              <w:rPr>
                <w:rFonts w:ascii="Calibri Light" w:eastAsia="Times New Roman" w:hAnsi="Calibri Light" w:cs="Calibri Light"/>
                <w:i/>
                <w:iCs/>
              </w:rPr>
              <w:t>Export by Destination</w:t>
            </w:r>
          </w:p>
        </w:tc>
      </w:tr>
      <w:tr w:rsidR="002A2869" w:rsidRPr="002A2869" w14:paraId="317C48E6" w14:textId="77777777" w:rsidTr="002E7B49">
        <w:trPr>
          <w:trHeight w:val="144"/>
        </w:trPr>
        <w:tc>
          <w:tcPr>
            <w:tcW w:w="374" w:type="pct"/>
            <w:vMerge w:val="restart"/>
            <w:tcBorders>
              <w:top w:val="nil"/>
              <w:left w:val="single" w:sz="4" w:space="0" w:color="70AD47"/>
              <w:bottom w:val="single" w:sz="4" w:space="0" w:color="70AD47"/>
              <w:right w:val="single" w:sz="4" w:space="0" w:color="70AD47"/>
            </w:tcBorders>
            <w:shd w:val="clear" w:color="000000" w:fill="C6E0B4"/>
            <w:noWrap/>
            <w:hideMark/>
          </w:tcPr>
          <w:p w14:paraId="5D15560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S/N</w:t>
            </w:r>
          </w:p>
        </w:tc>
        <w:tc>
          <w:tcPr>
            <w:tcW w:w="2208" w:type="pct"/>
            <w:vMerge w:val="restart"/>
            <w:tcBorders>
              <w:top w:val="nil"/>
              <w:left w:val="single" w:sz="4" w:space="0" w:color="70AD47"/>
              <w:bottom w:val="single" w:sz="4" w:space="0" w:color="70AD47"/>
              <w:right w:val="single" w:sz="4" w:space="0" w:color="70AD47"/>
            </w:tcBorders>
            <w:shd w:val="clear" w:color="000000" w:fill="C6E0B4"/>
            <w:noWrap/>
            <w:hideMark/>
          </w:tcPr>
          <w:p w14:paraId="16936B2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Destination</w:t>
            </w:r>
          </w:p>
        </w:tc>
        <w:tc>
          <w:tcPr>
            <w:tcW w:w="645" w:type="pct"/>
            <w:vMerge w:val="restart"/>
            <w:tcBorders>
              <w:top w:val="nil"/>
              <w:left w:val="single" w:sz="4" w:space="0" w:color="70AD47"/>
              <w:bottom w:val="single" w:sz="4" w:space="0" w:color="70AD47"/>
              <w:right w:val="single" w:sz="4" w:space="0" w:color="70AD47"/>
            </w:tcBorders>
            <w:shd w:val="clear" w:color="000000" w:fill="C6E0B4"/>
            <w:hideMark/>
          </w:tcPr>
          <w:p w14:paraId="30824149"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Net Weight (T)</w:t>
            </w:r>
          </w:p>
        </w:tc>
        <w:tc>
          <w:tcPr>
            <w:tcW w:w="623" w:type="pct"/>
            <w:vMerge w:val="restart"/>
            <w:tcBorders>
              <w:top w:val="nil"/>
              <w:left w:val="single" w:sz="4" w:space="0" w:color="70AD47"/>
              <w:bottom w:val="single" w:sz="4" w:space="0" w:color="70AD47"/>
              <w:right w:val="single" w:sz="4" w:space="0" w:color="70AD47"/>
            </w:tcBorders>
            <w:shd w:val="clear" w:color="000000" w:fill="C6E0B4"/>
            <w:hideMark/>
          </w:tcPr>
          <w:p w14:paraId="100F5501"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FOB Value ($'000)</w:t>
            </w:r>
          </w:p>
        </w:tc>
        <w:tc>
          <w:tcPr>
            <w:tcW w:w="1148" w:type="pct"/>
            <w:gridSpan w:val="2"/>
            <w:tcBorders>
              <w:top w:val="single" w:sz="4" w:space="0" w:color="70AD47"/>
              <w:left w:val="nil"/>
              <w:bottom w:val="single" w:sz="4" w:space="0" w:color="70AD47"/>
              <w:right w:val="single" w:sz="4" w:space="0" w:color="70AD47"/>
            </w:tcBorders>
            <w:shd w:val="clear" w:color="000000" w:fill="C6E0B4"/>
            <w:hideMark/>
          </w:tcPr>
          <w:p w14:paraId="373CC5C8"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FOB %</w:t>
            </w:r>
          </w:p>
        </w:tc>
      </w:tr>
      <w:tr w:rsidR="002A2869" w:rsidRPr="002A2869" w14:paraId="4B9E9BFE" w14:textId="77777777" w:rsidTr="002E7B49">
        <w:trPr>
          <w:trHeight w:val="144"/>
        </w:trPr>
        <w:tc>
          <w:tcPr>
            <w:tcW w:w="374" w:type="pct"/>
            <w:vMerge/>
            <w:tcBorders>
              <w:top w:val="nil"/>
              <w:left w:val="single" w:sz="4" w:space="0" w:color="70AD47"/>
              <w:bottom w:val="single" w:sz="4" w:space="0" w:color="70AD47"/>
              <w:right w:val="single" w:sz="4" w:space="0" w:color="70AD47"/>
            </w:tcBorders>
            <w:vAlign w:val="center"/>
            <w:hideMark/>
          </w:tcPr>
          <w:p w14:paraId="08055EB9" w14:textId="77777777" w:rsidR="002A2869" w:rsidRPr="002A2869" w:rsidRDefault="002A2869" w:rsidP="002E7B49">
            <w:pPr>
              <w:spacing w:after="0" w:line="240" w:lineRule="auto"/>
              <w:rPr>
                <w:rFonts w:ascii="Calibri Light" w:eastAsia="Times New Roman" w:hAnsi="Calibri Light" w:cs="Calibri Light"/>
                <w:b/>
                <w:bCs/>
              </w:rPr>
            </w:pPr>
          </w:p>
        </w:tc>
        <w:tc>
          <w:tcPr>
            <w:tcW w:w="2208" w:type="pct"/>
            <w:vMerge/>
            <w:tcBorders>
              <w:top w:val="nil"/>
              <w:left w:val="single" w:sz="4" w:space="0" w:color="70AD47"/>
              <w:bottom w:val="single" w:sz="4" w:space="0" w:color="70AD47"/>
              <w:right w:val="single" w:sz="4" w:space="0" w:color="70AD47"/>
            </w:tcBorders>
            <w:vAlign w:val="center"/>
            <w:hideMark/>
          </w:tcPr>
          <w:p w14:paraId="510F9767" w14:textId="77777777" w:rsidR="002A2869" w:rsidRPr="002A2869" w:rsidRDefault="002A2869" w:rsidP="002E7B49">
            <w:pPr>
              <w:spacing w:after="0" w:line="240" w:lineRule="auto"/>
              <w:rPr>
                <w:rFonts w:ascii="Calibri Light" w:eastAsia="Times New Roman" w:hAnsi="Calibri Light" w:cs="Calibri Light"/>
                <w:b/>
                <w:bCs/>
              </w:rPr>
            </w:pPr>
          </w:p>
        </w:tc>
        <w:tc>
          <w:tcPr>
            <w:tcW w:w="645" w:type="pct"/>
            <w:vMerge/>
            <w:tcBorders>
              <w:top w:val="nil"/>
              <w:left w:val="single" w:sz="4" w:space="0" w:color="70AD47"/>
              <w:bottom w:val="single" w:sz="4" w:space="0" w:color="70AD47"/>
              <w:right w:val="single" w:sz="4" w:space="0" w:color="70AD47"/>
            </w:tcBorders>
            <w:vAlign w:val="center"/>
            <w:hideMark/>
          </w:tcPr>
          <w:p w14:paraId="5E302D19" w14:textId="77777777" w:rsidR="002A2869" w:rsidRPr="002A2869" w:rsidRDefault="002A2869" w:rsidP="002E7B49">
            <w:pPr>
              <w:spacing w:after="0" w:line="240" w:lineRule="auto"/>
              <w:rPr>
                <w:rFonts w:ascii="Calibri Light" w:eastAsia="Times New Roman" w:hAnsi="Calibri Light" w:cs="Calibri Light"/>
                <w:b/>
                <w:bCs/>
              </w:rPr>
            </w:pPr>
          </w:p>
        </w:tc>
        <w:tc>
          <w:tcPr>
            <w:tcW w:w="623" w:type="pct"/>
            <w:vMerge/>
            <w:tcBorders>
              <w:top w:val="nil"/>
              <w:left w:val="single" w:sz="4" w:space="0" w:color="70AD47"/>
              <w:bottom w:val="single" w:sz="4" w:space="0" w:color="70AD47"/>
              <w:right w:val="single" w:sz="4" w:space="0" w:color="70AD47"/>
            </w:tcBorders>
            <w:vAlign w:val="center"/>
            <w:hideMark/>
          </w:tcPr>
          <w:p w14:paraId="793EFA63" w14:textId="77777777" w:rsidR="002A2869" w:rsidRPr="002A2869" w:rsidRDefault="002A2869" w:rsidP="002E7B49">
            <w:pPr>
              <w:spacing w:after="0" w:line="240" w:lineRule="auto"/>
              <w:rPr>
                <w:rFonts w:ascii="Calibri Light" w:eastAsia="Times New Roman" w:hAnsi="Calibri Light" w:cs="Calibri Light"/>
                <w:b/>
                <w:bCs/>
              </w:rPr>
            </w:pPr>
          </w:p>
        </w:tc>
        <w:tc>
          <w:tcPr>
            <w:tcW w:w="527" w:type="pct"/>
            <w:tcBorders>
              <w:top w:val="nil"/>
              <w:left w:val="nil"/>
              <w:bottom w:val="single" w:sz="4" w:space="0" w:color="70AD47"/>
              <w:right w:val="single" w:sz="4" w:space="0" w:color="70AD47"/>
            </w:tcBorders>
            <w:shd w:val="clear" w:color="000000" w:fill="C6E0B4"/>
            <w:hideMark/>
          </w:tcPr>
          <w:p w14:paraId="00188DCC"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Total</w:t>
            </w:r>
          </w:p>
        </w:tc>
        <w:tc>
          <w:tcPr>
            <w:tcW w:w="622" w:type="pct"/>
            <w:tcBorders>
              <w:top w:val="nil"/>
              <w:left w:val="nil"/>
              <w:bottom w:val="single" w:sz="4" w:space="0" w:color="70AD47"/>
              <w:right w:val="single" w:sz="4" w:space="0" w:color="70AD47"/>
            </w:tcBorders>
            <w:shd w:val="clear" w:color="000000" w:fill="C6E0B4"/>
            <w:hideMark/>
          </w:tcPr>
          <w:p w14:paraId="490478E4"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r>
      <w:tr w:rsidR="002A2869" w:rsidRPr="002A2869" w14:paraId="15FF5464" w14:textId="77777777" w:rsidTr="002E7B49">
        <w:trPr>
          <w:trHeight w:val="144"/>
        </w:trPr>
        <w:tc>
          <w:tcPr>
            <w:tcW w:w="374" w:type="pct"/>
            <w:tcBorders>
              <w:top w:val="nil"/>
              <w:left w:val="single" w:sz="4" w:space="0" w:color="70AD47"/>
              <w:bottom w:val="single" w:sz="4" w:space="0" w:color="70AD47"/>
              <w:right w:val="single" w:sz="4" w:space="0" w:color="70AD47"/>
            </w:tcBorders>
            <w:noWrap/>
            <w:hideMark/>
          </w:tcPr>
          <w:p w14:paraId="1ED34C99"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w:t>
            </w:r>
          </w:p>
        </w:tc>
        <w:tc>
          <w:tcPr>
            <w:tcW w:w="2208" w:type="pct"/>
            <w:tcBorders>
              <w:top w:val="nil"/>
              <w:left w:val="nil"/>
              <w:bottom w:val="single" w:sz="4" w:space="0" w:color="70AD47"/>
              <w:right w:val="single" w:sz="4" w:space="0" w:color="70AD47"/>
            </w:tcBorders>
            <w:noWrap/>
            <w:hideMark/>
          </w:tcPr>
          <w:p w14:paraId="2B2E3D9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China</w:t>
            </w:r>
          </w:p>
        </w:tc>
        <w:tc>
          <w:tcPr>
            <w:tcW w:w="645" w:type="pct"/>
            <w:tcBorders>
              <w:top w:val="nil"/>
              <w:left w:val="nil"/>
              <w:bottom w:val="single" w:sz="4" w:space="0" w:color="70AD47"/>
              <w:right w:val="single" w:sz="4" w:space="0" w:color="70AD47"/>
            </w:tcBorders>
            <w:noWrap/>
            <w:hideMark/>
          </w:tcPr>
          <w:p w14:paraId="27FD593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26.55</w:t>
            </w:r>
          </w:p>
        </w:tc>
        <w:tc>
          <w:tcPr>
            <w:tcW w:w="623" w:type="pct"/>
            <w:tcBorders>
              <w:top w:val="nil"/>
              <w:left w:val="nil"/>
              <w:bottom w:val="single" w:sz="4" w:space="0" w:color="70AD47"/>
              <w:right w:val="single" w:sz="4" w:space="0" w:color="70AD47"/>
            </w:tcBorders>
            <w:noWrap/>
            <w:hideMark/>
          </w:tcPr>
          <w:p w14:paraId="3D5475E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36,116.36</w:t>
            </w:r>
          </w:p>
        </w:tc>
        <w:tc>
          <w:tcPr>
            <w:tcW w:w="527" w:type="pct"/>
            <w:tcBorders>
              <w:top w:val="nil"/>
              <w:left w:val="nil"/>
              <w:bottom w:val="single" w:sz="4" w:space="0" w:color="70AD47"/>
              <w:right w:val="single" w:sz="4" w:space="0" w:color="70AD47"/>
            </w:tcBorders>
            <w:noWrap/>
            <w:hideMark/>
          </w:tcPr>
          <w:p w14:paraId="6C3B564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85</w:t>
            </w:r>
          </w:p>
        </w:tc>
        <w:tc>
          <w:tcPr>
            <w:tcW w:w="622" w:type="pct"/>
            <w:tcBorders>
              <w:top w:val="nil"/>
              <w:left w:val="nil"/>
              <w:bottom w:val="single" w:sz="4" w:space="0" w:color="70AD47"/>
              <w:right w:val="single" w:sz="4" w:space="0" w:color="70AD47"/>
            </w:tcBorders>
            <w:noWrap/>
            <w:hideMark/>
          </w:tcPr>
          <w:p w14:paraId="3B6B148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85</w:t>
            </w:r>
          </w:p>
        </w:tc>
      </w:tr>
      <w:tr w:rsidR="002A2869" w:rsidRPr="002A2869" w14:paraId="44B5995C" w14:textId="77777777" w:rsidTr="002E7B49">
        <w:trPr>
          <w:trHeight w:val="144"/>
        </w:trPr>
        <w:tc>
          <w:tcPr>
            <w:tcW w:w="374" w:type="pct"/>
            <w:tcBorders>
              <w:top w:val="nil"/>
              <w:left w:val="single" w:sz="4" w:space="0" w:color="70AD47"/>
              <w:bottom w:val="single" w:sz="4" w:space="0" w:color="70AD47"/>
              <w:right w:val="single" w:sz="4" w:space="0" w:color="70AD47"/>
            </w:tcBorders>
            <w:noWrap/>
            <w:hideMark/>
          </w:tcPr>
          <w:p w14:paraId="7F552F8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w:t>
            </w:r>
          </w:p>
        </w:tc>
        <w:tc>
          <w:tcPr>
            <w:tcW w:w="2208" w:type="pct"/>
            <w:tcBorders>
              <w:top w:val="nil"/>
              <w:left w:val="nil"/>
              <w:bottom w:val="single" w:sz="4" w:space="0" w:color="70AD47"/>
              <w:right w:val="single" w:sz="4" w:space="0" w:color="70AD47"/>
            </w:tcBorders>
            <w:noWrap/>
            <w:hideMark/>
          </w:tcPr>
          <w:p w14:paraId="020D5EE2"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Germany</w:t>
            </w:r>
          </w:p>
        </w:tc>
        <w:tc>
          <w:tcPr>
            <w:tcW w:w="645" w:type="pct"/>
            <w:tcBorders>
              <w:top w:val="nil"/>
              <w:left w:val="nil"/>
              <w:bottom w:val="single" w:sz="4" w:space="0" w:color="70AD47"/>
              <w:right w:val="single" w:sz="4" w:space="0" w:color="70AD47"/>
            </w:tcBorders>
            <w:noWrap/>
            <w:hideMark/>
          </w:tcPr>
          <w:p w14:paraId="55FDBBE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2.99</w:t>
            </w:r>
          </w:p>
        </w:tc>
        <w:tc>
          <w:tcPr>
            <w:tcW w:w="623" w:type="pct"/>
            <w:tcBorders>
              <w:top w:val="nil"/>
              <w:left w:val="nil"/>
              <w:bottom w:val="single" w:sz="4" w:space="0" w:color="70AD47"/>
              <w:right w:val="single" w:sz="4" w:space="0" w:color="70AD47"/>
            </w:tcBorders>
            <w:noWrap/>
            <w:hideMark/>
          </w:tcPr>
          <w:p w14:paraId="021F32F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957.91</w:t>
            </w:r>
          </w:p>
        </w:tc>
        <w:tc>
          <w:tcPr>
            <w:tcW w:w="527" w:type="pct"/>
            <w:tcBorders>
              <w:top w:val="nil"/>
              <w:left w:val="nil"/>
              <w:bottom w:val="single" w:sz="4" w:space="0" w:color="70AD47"/>
              <w:right w:val="single" w:sz="4" w:space="0" w:color="70AD47"/>
            </w:tcBorders>
            <w:noWrap/>
            <w:hideMark/>
          </w:tcPr>
          <w:p w14:paraId="01F208B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w:t>
            </w:r>
          </w:p>
        </w:tc>
        <w:tc>
          <w:tcPr>
            <w:tcW w:w="622" w:type="pct"/>
            <w:tcBorders>
              <w:top w:val="nil"/>
              <w:left w:val="nil"/>
              <w:bottom w:val="single" w:sz="4" w:space="0" w:color="70AD47"/>
              <w:right w:val="single" w:sz="4" w:space="0" w:color="70AD47"/>
            </w:tcBorders>
            <w:noWrap/>
            <w:hideMark/>
          </w:tcPr>
          <w:p w14:paraId="3D46158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87</w:t>
            </w:r>
          </w:p>
        </w:tc>
      </w:tr>
      <w:tr w:rsidR="002A2869" w:rsidRPr="002A2869" w14:paraId="4C4F0469" w14:textId="77777777" w:rsidTr="002E7B49">
        <w:trPr>
          <w:trHeight w:val="144"/>
        </w:trPr>
        <w:tc>
          <w:tcPr>
            <w:tcW w:w="374" w:type="pct"/>
            <w:tcBorders>
              <w:top w:val="nil"/>
              <w:left w:val="single" w:sz="4" w:space="0" w:color="70AD47"/>
              <w:bottom w:val="single" w:sz="4" w:space="0" w:color="70AD47"/>
              <w:right w:val="single" w:sz="4" w:space="0" w:color="70AD47"/>
            </w:tcBorders>
            <w:noWrap/>
            <w:hideMark/>
          </w:tcPr>
          <w:p w14:paraId="05C93A23"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3</w:t>
            </w:r>
          </w:p>
        </w:tc>
        <w:tc>
          <w:tcPr>
            <w:tcW w:w="2208" w:type="pct"/>
            <w:tcBorders>
              <w:top w:val="nil"/>
              <w:left w:val="nil"/>
              <w:bottom w:val="single" w:sz="4" w:space="0" w:color="70AD47"/>
              <w:right w:val="single" w:sz="4" w:space="0" w:color="70AD47"/>
            </w:tcBorders>
            <w:noWrap/>
            <w:hideMark/>
          </w:tcPr>
          <w:p w14:paraId="13C810C8"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Belgium</w:t>
            </w:r>
          </w:p>
        </w:tc>
        <w:tc>
          <w:tcPr>
            <w:tcW w:w="645" w:type="pct"/>
            <w:tcBorders>
              <w:top w:val="nil"/>
              <w:left w:val="nil"/>
              <w:bottom w:val="single" w:sz="4" w:space="0" w:color="70AD47"/>
              <w:right w:val="single" w:sz="4" w:space="0" w:color="70AD47"/>
            </w:tcBorders>
            <w:noWrap/>
            <w:hideMark/>
          </w:tcPr>
          <w:p w14:paraId="7D3887B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2.33</w:t>
            </w:r>
          </w:p>
        </w:tc>
        <w:tc>
          <w:tcPr>
            <w:tcW w:w="623" w:type="pct"/>
            <w:tcBorders>
              <w:top w:val="nil"/>
              <w:left w:val="nil"/>
              <w:bottom w:val="single" w:sz="4" w:space="0" w:color="70AD47"/>
              <w:right w:val="single" w:sz="4" w:space="0" w:color="70AD47"/>
            </w:tcBorders>
            <w:noWrap/>
            <w:hideMark/>
          </w:tcPr>
          <w:p w14:paraId="7CBC81F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1,679.60</w:t>
            </w:r>
          </w:p>
        </w:tc>
        <w:tc>
          <w:tcPr>
            <w:tcW w:w="527" w:type="pct"/>
            <w:tcBorders>
              <w:top w:val="nil"/>
              <w:left w:val="nil"/>
              <w:bottom w:val="single" w:sz="4" w:space="0" w:color="70AD47"/>
              <w:right w:val="single" w:sz="4" w:space="0" w:color="70AD47"/>
            </w:tcBorders>
            <w:noWrap/>
            <w:hideMark/>
          </w:tcPr>
          <w:p w14:paraId="66D33AB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w:t>
            </w:r>
          </w:p>
        </w:tc>
        <w:tc>
          <w:tcPr>
            <w:tcW w:w="622" w:type="pct"/>
            <w:tcBorders>
              <w:top w:val="nil"/>
              <w:left w:val="nil"/>
              <w:bottom w:val="single" w:sz="4" w:space="0" w:color="70AD47"/>
              <w:right w:val="single" w:sz="4" w:space="0" w:color="70AD47"/>
            </w:tcBorders>
            <w:noWrap/>
            <w:hideMark/>
          </w:tcPr>
          <w:p w14:paraId="507FA7A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91</w:t>
            </w:r>
          </w:p>
        </w:tc>
      </w:tr>
      <w:tr w:rsidR="002A2869" w:rsidRPr="002A2869" w14:paraId="176928EC" w14:textId="77777777" w:rsidTr="002E7B49">
        <w:trPr>
          <w:trHeight w:val="144"/>
        </w:trPr>
        <w:tc>
          <w:tcPr>
            <w:tcW w:w="374" w:type="pct"/>
            <w:tcBorders>
              <w:top w:val="nil"/>
              <w:left w:val="single" w:sz="4" w:space="0" w:color="70AD47"/>
              <w:bottom w:val="single" w:sz="4" w:space="0" w:color="70AD47"/>
              <w:right w:val="single" w:sz="4" w:space="0" w:color="70AD47"/>
            </w:tcBorders>
            <w:noWrap/>
            <w:hideMark/>
          </w:tcPr>
          <w:p w14:paraId="0E691514"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4</w:t>
            </w:r>
          </w:p>
        </w:tc>
        <w:tc>
          <w:tcPr>
            <w:tcW w:w="2208" w:type="pct"/>
            <w:tcBorders>
              <w:top w:val="nil"/>
              <w:left w:val="nil"/>
              <w:bottom w:val="single" w:sz="4" w:space="0" w:color="70AD47"/>
              <w:right w:val="single" w:sz="4" w:space="0" w:color="70AD47"/>
            </w:tcBorders>
            <w:noWrap/>
            <w:hideMark/>
          </w:tcPr>
          <w:p w14:paraId="705A4713"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Other Countries</w:t>
            </w:r>
          </w:p>
        </w:tc>
        <w:tc>
          <w:tcPr>
            <w:tcW w:w="645" w:type="pct"/>
            <w:tcBorders>
              <w:top w:val="nil"/>
              <w:left w:val="nil"/>
              <w:bottom w:val="single" w:sz="4" w:space="0" w:color="70AD47"/>
              <w:right w:val="single" w:sz="4" w:space="0" w:color="70AD47"/>
            </w:tcBorders>
            <w:noWrap/>
            <w:hideMark/>
          </w:tcPr>
          <w:p w14:paraId="5265A78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1.12</w:t>
            </w:r>
          </w:p>
        </w:tc>
        <w:tc>
          <w:tcPr>
            <w:tcW w:w="623" w:type="pct"/>
            <w:tcBorders>
              <w:top w:val="nil"/>
              <w:left w:val="nil"/>
              <w:bottom w:val="single" w:sz="4" w:space="0" w:color="70AD47"/>
              <w:right w:val="single" w:sz="4" w:space="0" w:color="70AD47"/>
            </w:tcBorders>
            <w:noWrap/>
            <w:hideMark/>
          </w:tcPr>
          <w:p w14:paraId="20D9AB9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3,703.82</w:t>
            </w:r>
          </w:p>
        </w:tc>
        <w:tc>
          <w:tcPr>
            <w:tcW w:w="527" w:type="pct"/>
            <w:tcBorders>
              <w:top w:val="nil"/>
              <w:left w:val="nil"/>
              <w:bottom w:val="single" w:sz="4" w:space="0" w:color="70AD47"/>
              <w:right w:val="single" w:sz="4" w:space="0" w:color="70AD47"/>
            </w:tcBorders>
            <w:noWrap/>
            <w:hideMark/>
          </w:tcPr>
          <w:p w14:paraId="59993BE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w:t>
            </w:r>
          </w:p>
        </w:tc>
        <w:tc>
          <w:tcPr>
            <w:tcW w:w="622" w:type="pct"/>
            <w:tcBorders>
              <w:top w:val="nil"/>
              <w:left w:val="nil"/>
              <w:bottom w:val="single" w:sz="4" w:space="0" w:color="70AD47"/>
              <w:right w:val="single" w:sz="4" w:space="0" w:color="70AD47"/>
            </w:tcBorders>
            <w:noWrap/>
            <w:hideMark/>
          </w:tcPr>
          <w:p w14:paraId="669C5B58"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r>
      <w:tr w:rsidR="002A2869" w:rsidRPr="002A2869" w14:paraId="7D7D6F8F" w14:textId="77777777" w:rsidTr="002E7B49">
        <w:trPr>
          <w:trHeight w:val="144"/>
        </w:trPr>
        <w:tc>
          <w:tcPr>
            <w:tcW w:w="2582" w:type="pct"/>
            <w:gridSpan w:val="2"/>
            <w:tcBorders>
              <w:top w:val="single" w:sz="4" w:space="0" w:color="70AD47"/>
              <w:left w:val="single" w:sz="4" w:space="0" w:color="70AD47"/>
              <w:bottom w:val="single" w:sz="4" w:space="0" w:color="70AD47"/>
              <w:right w:val="single" w:sz="4" w:space="0" w:color="70AD47"/>
            </w:tcBorders>
            <w:shd w:val="clear" w:color="000000" w:fill="C6E0B4"/>
            <w:noWrap/>
            <w:hideMark/>
          </w:tcPr>
          <w:p w14:paraId="38539311"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rPr>
              <w:t>Total</w:t>
            </w:r>
          </w:p>
        </w:tc>
        <w:tc>
          <w:tcPr>
            <w:tcW w:w="645" w:type="pct"/>
            <w:tcBorders>
              <w:top w:val="nil"/>
              <w:left w:val="nil"/>
              <w:bottom w:val="single" w:sz="4" w:space="0" w:color="70AD47"/>
              <w:right w:val="single" w:sz="4" w:space="0" w:color="70AD47"/>
            </w:tcBorders>
            <w:shd w:val="clear" w:color="000000" w:fill="C6E0B4"/>
            <w:noWrap/>
            <w:hideMark/>
          </w:tcPr>
          <w:p w14:paraId="793DC8E4"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32.99</w:t>
            </w:r>
          </w:p>
        </w:tc>
        <w:tc>
          <w:tcPr>
            <w:tcW w:w="623" w:type="pct"/>
            <w:tcBorders>
              <w:top w:val="nil"/>
              <w:left w:val="nil"/>
              <w:bottom w:val="single" w:sz="4" w:space="0" w:color="70AD47"/>
              <w:right w:val="single" w:sz="4" w:space="0" w:color="70AD47"/>
            </w:tcBorders>
            <w:shd w:val="clear" w:color="000000" w:fill="C6E0B4"/>
            <w:noWrap/>
            <w:hideMark/>
          </w:tcPr>
          <w:p w14:paraId="5250CB3D"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42,457.69</w:t>
            </w:r>
          </w:p>
        </w:tc>
        <w:tc>
          <w:tcPr>
            <w:tcW w:w="527" w:type="pct"/>
            <w:tcBorders>
              <w:top w:val="nil"/>
              <w:left w:val="nil"/>
              <w:bottom w:val="single" w:sz="4" w:space="0" w:color="70AD47"/>
              <w:right w:val="single" w:sz="4" w:space="0" w:color="70AD47"/>
            </w:tcBorders>
            <w:shd w:val="clear" w:color="000000" w:fill="C6E0B4"/>
            <w:noWrap/>
            <w:hideMark/>
          </w:tcPr>
          <w:p w14:paraId="0091B91B"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c>
          <w:tcPr>
            <w:tcW w:w="622" w:type="pct"/>
            <w:tcBorders>
              <w:top w:val="nil"/>
              <w:left w:val="nil"/>
              <w:bottom w:val="single" w:sz="4" w:space="0" w:color="70AD47"/>
              <w:right w:val="single" w:sz="4" w:space="0" w:color="70AD47"/>
            </w:tcBorders>
            <w:shd w:val="clear" w:color="000000" w:fill="C6E0B4"/>
            <w:noWrap/>
            <w:hideMark/>
          </w:tcPr>
          <w:p w14:paraId="7177016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w:t>
            </w:r>
          </w:p>
        </w:tc>
      </w:tr>
      <w:tr w:rsidR="002A2869" w:rsidRPr="002A2869" w14:paraId="036C688B" w14:textId="77777777" w:rsidTr="002E7B49">
        <w:trPr>
          <w:trHeight w:val="144"/>
        </w:trPr>
        <w:tc>
          <w:tcPr>
            <w:tcW w:w="5000" w:type="pct"/>
            <w:gridSpan w:val="6"/>
            <w:tcBorders>
              <w:top w:val="single" w:sz="4" w:space="0" w:color="70AD47"/>
              <w:left w:val="single" w:sz="4" w:space="0" w:color="70AD47"/>
              <w:bottom w:val="single" w:sz="4" w:space="0" w:color="70AD47"/>
              <w:right w:val="single" w:sz="4" w:space="0" w:color="70AD47"/>
            </w:tcBorders>
            <w:noWrap/>
            <w:hideMark/>
          </w:tcPr>
          <w:p w14:paraId="502DADAB" w14:textId="77777777" w:rsidR="002A2869" w:rsidRPr="002A2869" w:rsidRDefault="002A2869" w:rsidP="002E7B49">
            <w:pPr>
              <w:spacing w:after="0" w:line="240" w:lineRule="auto"/>
              <w:jc w:val="both"/>
              <w:rPr>
                <w:rFonts w:ascii="Calibri Light" w:eastAsia="Times New Roman" w:hAnsi="Calibri Light" w:cs="Calibri Light"/>
                <w:b/>
                <w:bCs/>
                <w:i/>
                <w:iCs/>
              </w:rPr>
            </w:pPr>
            <w:r w:rsidRPr="002A2869">
              <w:rPr>
                <w:rFonts w:ascii="Calibri Light" w:eastAsia="Times New Roman" w:hAnsi="Calibri Light" w:cs="Calibri Light"/>
                <w:b/>
                <w:bCs/>
                <w:i/>
                <w:iCs/>
              </w:rPr>
              <w:t>Source:</w:t>
            </w:r>
            <w:r w:rsidRPr="002A2869">
              <w:rPr>
                <w:rFonts w:ascii="Calibri Light" w:eastAsia="Times New Roman" w:hAnsi="Calibri Light" w:cs="Calibri Light"/>
                <w:i/>
                <w:iCs/>
              </w:rPr>
              <w:t xml:space="preserve"> Nigerian Customs Service 2020 data</w:t>
            </w:r>
          </w:p>
        </w:tc>
      </w:tr>
    </w:tbl>
    <w:p w14:paraId="70F353CA" w14:textId="77777777" w:rsidR="002A2869" w:rsidRPr="002A2869" w:rsidRDefault="002A2869" w:rsidP="002A2869">
      <w:pPr>
        <w:spacing w:after="0" w:line="240" w:lineRule="auto"/>
        <w:rPr>
          <w:rFonts w:asciiTheme="majorHAnsi" w:eastAsia="Times New Roman" w:hAnsiTheme="majorHAnsi" w:cstheme="majorHAnsi"/>
          <w:b/>
          <w:bCs/>
        </w:rPr>
      </w:pPr>
    </w:p>
    <w:p w14:paraId="41E26E89" w14:textId="77777777" w:rsidR="002A2869" w:rsidRPr="002A2869" w:rsidRDefault="002A2869" w:rsidP="002A2869">
      <w:pPr>
        <w:spacing w:after="0" w:line="240" w:lineRule="auto"/>
        <w:jc w:val="both"/>
        <w:rPr>
          <w:rFonts w:ascii="Calibri Light" w:eastAsia="Times New Roman" w:hAnsi="Calibri Light" w:cs="Calibri Light"/>
        </w:rPr>
      </w:pPr>
      <w:r w:rsidRPr="002A2869">
        <w:rPr>
          <w:rFonts w:ascii="Calibri Light" w:eastAsia="Times New Roman" w:hAnsi="Calibri Light" w:cs="Calibri Light"/>
        </w:rPr>
        <w:t xml:space="preserve">Out of the seventy-six (76) companies that exported mineral in 2020, five (5) of them accounted for 73% of the total FOB value (see table J below). </w:t>
      </w:r>
    </w:p>
    <w:bookmarkEnd w:id="8"/>
    <w:p w14:paraId="26B744E1" w14:textId="77777777" w:rsidR="002A2869" w:rsidRPr="002A2869" w:rsidRDefault="002A2869" w:rsidP="002A2869">
      <w:pPr>
        <w:spacing w:after="0" w:line="240" w:lineRule="auto"/>
        <w:rPr>
          <w:rFonts w:asciiTheme="majorHAnsi" w:eastAsia="Times New Roman" w:hAnsiTheme="majorHAnsi" w:cstheme="majorHAnsi"/>
        </w:rPr>
      </w:pPr>
    </w:p>
    <w:tbl>
      <w:tblPr>
        <w:tblW w:w="4988" w:type="pct"/>
        <w:tblLayout w:type="fixed"/>
        <w:tblLook w:val="04A0" w:firstRow="1" w:lastRow="0" w:firstColumn="1" w:lastColumn="0" w:noHBand="0" w:noVBand="1"/>
      </w:tblPr>
      <w:tblGrid>
        <w:gridCol w:w="629"/>
        <w:gridCol w:w="4407"/>
        <w:gridCol w:w="1220"/>
        <w:gridCol w:w="1104"/>
        <w:gridCol w:w="800"/>
        <w:gridCol w:w="1168"/>
      </w:tblGrid>
      <w:tr w:rsidR="002A2869" w:rsidRPr="002A2869" w14:paraId="501719B1" w14:textId="77777777" w:rsidTr="002E7B49">
        <w:trPr>
          <w:trHeight w:val="300"/>
        </w:trPr>
        <w:tc>
          <w:tcPr>
            <w:tcW w:w="5000" w:type="pct"/>
            <w:gridSpan w:val="6"/>
            <w:tcBorders>
              <w:top w:val="single" w:sz="4" w:space="0" w:color="70AD47"/>
              <w:left w:val="single" w:sz="4" w:space="0" w:color="70AD47"/>
              <w:bottom w:val="single" w:sz="4" w:space="0" w:color="70AD47"/>
              <w:right w:val="single" w:sz="4" w:space="0" w:color="70AD47"/>
            </w:tcBorders>
            <w:noWrap/>
            <w:hideMark/>
          </w:tcPr>
          <w:p w14:paraId="5FDA2DAC"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hAnsi="Calibri Light" w:cs="Calibri Light"/>
                <w:b/>
                <w:bCs/>
                <w:i/>
              </w:rPr>
              <w:t xml:space="preserve">Table J: </w:t>
            </w:r>
            <w:r w:rsidRPr="002A2869">
              <w:rPr>
                <w:rFonts w:ascii="Calibri Light" w:hAnsi="Calibri Light" w:cs="Calibri Light"/>
                <w:i/>
              </w:rPr>
              <w:t>Export by Company</w:t>
            </w:r>
          </w:p>
        </w:tc>
      </w:tr>
      <w:tr w:rsidR="002A2869" w:rsidRPr="002A2869" w14:paraId="07C81415" w14:textId="77777777" w:rsidTr="002E7B49">
        <w:trPr>
          <w:trHeight w:val="300"/>
        </w:trPr>
        <w:tc>
          <w:tcPr>
            <w:tcW w:w="337" w:type="pct"/>
            <w:vMerge w:val="restart"/>
            <w:tcBorders>
              <w:top w:val="nil"/>
              <w:left w:val="single" w:sz="4" w:space="0" w:color="70AD47"/>
              <w:bottom w:val="single" w:sz="4" w:space="0" w:color="70AD47"/>
              <w:right w:val="single" w:sz="4" w:space="0" w:color="70AD47"/>
            </w:tcBorders>
            <w:shd w:val="clear" w:color="000000" w:fill="C6E0B4"/>
            <w:noWrap/>
            <w:hideMark/>
          </w:tcPr>
          <w:p w14:paraId="21417EF5"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S/N</w:t>
            </w:r>
          </w:p>
        </w:tc>
        <w:tc>
          <w:tcPr>
            <w:tcW w:w="2362" w:type="pct"/>
            <w:vMerge w:val="restart"/>
            <w:tcBorders>
              <w:top w:val="nil"/>
              <w:left w:val="single" w:sz="4" w:space="0" w:color="70AD47"/>
              <w:bottom w:val="single" w:sz="4" w:space="0" w:color="70AD47"/>
              <w:right w:val="single" w:sz="4" w:space="0" w:color="70AD47"/>
            </w:tcBorders>
            <w:shd w:val="clear" w:color="000000" w:fill="C6E0B4"/>
            <w:noWrap/>
            <w:hideMark/>
          </w:tcPr>
          <w:p w14:paraId="68B046CE"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Exporter</w:t>
            </w:r>
          </w:p>
        </w:tc>
        <w:tc>
          <w:tcPr>
            <w:tcW w:w="654" w:type="pct"/>
            <w:vMerge w:val="restart"/>
            <w:tcBorders>
              <w:top w:val="nil"/>
              <w:left w:val="single" w:sz="4" w:space="0" w:color="70AD47"/>
              <w:bottom w:val="single" w:sz="4" w:space="0" w:color="70AD47"/>
              <w:right w:val="single" w:sz="4" w:space="0" w:color="70AD47"/>
            </w:tcBorders>
            <w:shd w:val="clear" w:color="000000" w:fill="C6E0B4"/>
            <w:hideMark/>
          </w:tcPr>
          <w:p w14:paraId="4D9949D1"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 xml:space="preserve"> Net Weight (T'000)</w:t>
            </w:r>
          </w:p>
        </w:tc>
        <w:tc>
          <w:tcPr>
            <w:tcW w:w="592" w:type="pct"/>
            <w:vMerge w:val="restart"/>
            <w:tcBorders>
              <w:top w:val="nil"/>
              <w:left w:val="single" w:sz="4" w:space="0" w:color="70AD47"/>
              <w:bottom w:val="single" w:sz="4" w:space="0" w:color="70AD47"/>
              <w:right w:val="single" w:sz="4" w:space="0" w:color="70AD47"/>
            </w:tcBorders>
            <w:shd w:val="clear" w:color="000000" w:fill="C6E0B4"/>
            <w:hideMark/>
          </w:tcPr>
          <w:p w14:paraId="0CB1AFDE"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FOB Value $'000</w:t>
            </w:r>
          </w:p>
        </w:tc>
        <w:tc>
          <w:tcPr>
            <w:tcW w:w="1054" w:type="pct"/>
            <w:gridSpan w:val="2"/>
            <w:tcBorders>
              <w:top w:val="single" w:sz="4" w:space="0" w:color="70AD47"/>
              <w:left w:val="nil"/>
              <w:bottom w:val="single" w:sz="4" w:space="0" w:color="70AD47"/>
              <w:right w:val="single" w:sz="4" w:space="0" w:color="70AD47"/>
            </w:tcBorders>
            <w:shd w:val="clear" w:color="000000" w:fill="C6E0B4"/>
            <w:hideMark/>
          </w:tcPr>
          <w:p w14:paraId="17B4A26E"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FOB %</w:t>
            </w:r>
          </w:p>
        </w:tc>
      </w:tr>
      <w:tr w:rsidR="002A2869" w:rsidRPr="002A2869" w14:paraId="02F46EC1" w14:textId="77777777" w:rsidTr="002E7B49">
        <w:trPr>
          <w:trHeight w:val="368"/>
        </w:trPr>
        <w:tc>
          <w:tcPr>
            <w:tcW w:w="337" w:type="pct"/>
            <w:vMerge/>
            <w:tcBorders>
              <w:top w:val="nil"/>
              <w:left w:val="single" w:sz="4" w:space="0" w:color="70AD47"/>
              <w:bottom w:val="single" w:sz="4" w:space="0" w:color="70AD47"/>
              <w:right w:val="single" w:sz="4" w:space="0" w:color="70AD47"/>
            </w:tcBorders>
            <w:vAlign w:val="center"/>
            <w:hideMark/>
          </w:tcPr>
          <w:p w14:paraId="21B70CFF" w14:textId="77777777" w:rsidR="002A2869" w:rsidRPr="002A2869" w:rsidRDefault="002A2869" w:rsidP="002E7B49">
            <w:pPr>
              <w:spacing w:after="0" w:line="240" w:lineRule="auto"/>
              <w:rPr>
                <w:rFonts w:ascii="Calibri Light" w:eastAsia="Times New Roman" w:hAnsi="Calibri Light" w:cs="Calibri Light"/>
                <w:b/>
                <w:bCs/>
              </w:rPr>
            </w:pPr>
          </w:p>
        </w:tc>
        <w:tc>
          <w:tcPr>
            <w:tcW w:w="2362" w:type="pct"/>
            <w:vMerge/>
            <w:tcBorders>
              <w:top w:val="nil"/>
              <w:left w:val="single" w:sz="4" w:space="0" w:color="70AD47"/>
              <w:bottom w:val="single" w:sz="4" w:space="0" w:color="70AD47"/>
              <w:right w:val="single" w:sz="4" w:space="0" w:color="70AD47"/>
            </w:tcBorders>
            <w:vAlign w:val="center"/>
            <w:hideMark/>
          </w:tcPr>
          <w:p w14:paraId="067A624A" w14:textId="77777777" w:rsidR="002A2869" w:rsidRPr="002A2869" w:rsidRDefault="002A2869" w:rsidP="002E7B49">
            <w:pPr>
              <w:spacing w:after="0" w:line="240" w:lineRule="auto"/>
              <w:rPr>
                <w:rFonts w:ascii="Calibri Light" w:eastAsia="Times New Roman" w:hAnsi="Calibri Light" w:cs="Calibri Light"/>
                <w:b/>
                <w:bCs/>
              </w:rPr>
            </w:pPr>
          </w:p>
        </w:tc>
        <w:tc>
          <w:tcPr>
            <w:tcW w:w="654" w:type="pct"/>
            <w:vMerge/>
            <w:tcBorders>
              <w:top w:val="nil"/>
              <w:left w:val="single" w:sz="4" w:space="0" w:color="70AD47"/>
              <w:bottom w:val="single" w:sz="4" w:space="0" w:color="70AD47"/>
              <w:right w:val="single" w:sz="4" w:space="0" w:color="70AD47"/>
            </w:tcBorders>
            <w:vAlign w:val="center"/>
            <w:hideMark/>
          </w:tcPr>
          <w:p w14:paraId="20196795" w14:textId="77777777" w:rsidR="002A2869" w:rsidRPr="002A2869" w:rsidRDefault="002A2869" w:rsidP="002E7B49">
            <w:pPr>
              <w:spacing w:after="0" w:line="240" w:lineRule="auto"/>
              <w:rPr>
                <w:rFonts w:ascii="Calibri Light" w:eastAsia="Times New Roman" w:hAnsi="Calibri Light" w:cs="Calibri Light"/>
                <w:b/>
                <w:bCs/>
              </w:rPr>
            </w:pPr>
          </w:p>
        </w:tc>
        <w:tc>
          <w:tcPr>
            <w:tcW w:w="592" w:type="pct"/>
            <w:vMerge/>
            <w:tcBorders>
              <w:top w:val="nil"/>
              <w:left w:val="single" w:sz="4" w:space="0" w:color="70AD47"/>
              <w:bottom w:val="single" w:sz="4" w:space="0" w:color="70AD47"/>
              <w:right w:val="single" w:sz="4" w:space="0" w:color="70AD47"/>
            </w:tcBorders>
            <w:vAlign w:val="center"/>
            <w:hideMark/>
          </w:tcPr>
          <w:p w14:paraId="09A78989" w14:textId="77777777" w:rsidR="002A2869" w:rsidRPr="002A2869" w:rsidRDefault="002A2869" w:rsidP="002E7B49">
            <w:pPr>
              <w:spacing w:after="0" w:line="240" w:lineRule="auto"/>
              <w:rPr>
                <w:rFonts w:ascii="Calibri Light" w:eastAsia="Times New Roman" w:hAnsi="Calibri Light" w:cs="Calibri Light"/>
                <w:b/>
                <w:bCs/>
              </w:rPr>
            </w:pPr>
          </w:p>
        </w:tc>
        <w:tc>
          <w:tcPr>
            <w:tcW w:w="429" w:type="pct"/>
            <w:tcBorders>
              <w:top w:val="nil"/>
              <w:left w:val="nil"/>
              <w:bottom w:val="single" w:sz="4" w:space="0" w:color="70AD47"/>
              <w:right w:val="single" w:sz="4" w:space="0" w:color="70AD47"/>
            </w:tcBorders>
            <w:shd w:val="clear" w:color="000000" w:fill="C6E0B4"/>
            <w:hideMark/>
          </w:tcPr>
          <w:p w14:paraId="7B540E6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Total</w:t>
            </w:r>
          </w:p>
        </w:tc>
        <w:tc>
          <w:tcPr>
            <w:tcW w:w="626" w:type="pct"/>
            <w:tcBorders>
              <w:top w:val="nil"/>
              <w:left w:val="nil"/>
              <w:bottom w:val="single" w:sz="4" w:space="0" w:color="70AD47"/>
              <w:right w:val="single" w:sz="4" w:space="0" w:color="70AD47"/>
            </w:tcBorders>
            <w:shd w:val="clear" w:color="000000" w:fill="C6E0B4"/>
            <w:hideMark/>
          </w:tcPr>
          <w:p w14:paraId="62B98A1D"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Cumulative</w:t>
            </w:r>
          </w:p>
        </w:tc>
      </w:tr>
      <w:tr w:rsidR="002A2869" w:rsidRPr="002A2869" w14:paraId="39C114B3" w14:textId="77777777" w:rsidTr="002E7B49">
        <w:trPr>
          <w:trHeight w:val="300"/>
        </w:trPr>
        <w:tc>
          <w:tcPr>
            <w:tcW w:w="337" w:type="pct"/>
            <w:tcBorders>
              <w:top w:val="nil"/>
              <w:left w:val="single" w:sz="4" w:space="0" w:color="70AD47"/>
              <w:bottom w:val="single" w:sz="4" w:space="0" w:color="70AD47"/>
              <w:right w:val="single" w:sz="4" w:space="0" w:color="70AD47"/>
            </w:tcBorders>
            <w:shd w:val="clear" w:color="000000" w:fill="FFFFFF"/>
            <w:noWrap/>
            <w:hideMark/>
          </w:tcPr>
          <w:p w14:paraId="76498B05"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1</w:t>
            </w:r>
          </w:p>
        </w:tc>
        <w:tc>
          <w:tcPr>
            <w:tcW w:w="2362" w:type="pct"/>
            <w:tcBorders>
              <w:top w:val="nil"/>
              <w:left w:val="nil"/>
              <w:bottom w:val="single" w:sz="4" w:space="0" w:color="70AD47"/>
              <w:right w:val="single" w:sz="4" w:space="0" w:color="70AD47"/>
            </w:tcBorders>
            <w:shd w:val="clear" w:color="000000" w:fill="FFFFFF"/>
            <w:noWrap/>
            <w:hideMark/>
          </w:tcPr>
          <w:p w14:paraId="7E6745C3"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First Patriot Ltd</w:t>
            </w:r>
          </w:p>
        </w:tc>
        <w:tc>
          <w:tcPr>
            <w:tcW w:w="654" w:type="pct"/>
            <w:tcBorders>
              <w:top w:val="nil"/>
              <w:left w:val="nil"/>
              <w:bottom w:val="single" w:sz="4" w:space="0" w:color="70AD47"/>
              <w:right w:val="single" w:sz="4" w:space="0" w:color="70AD47"/>
            </w:tcBorders>
            <w:noWrap/>
            <w:hideMark/>
          </w:tcPr>
          <w:p w14:paraId="5AEC3FD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13.72</w:t>
            </w:r>
          </w:p>
        </w:tc>
        <w:tc>
          <w:tcPr>
            <w:tcW w:w="592" w:type="pct"/>
            <w:tcBorders>
              <w:top w:val="nil"/>
              <w:left w:val="nil"/>
              <w:bottom w:val="single" w:sz="4" w:space="0" w:color="70AD47"/>
              <w:right w:val="single" w:sz="4" w:space="0" w:color="70AD47"/>
            </w:tcBorders>
            <w:shd w:val="clear" w:color="000000" w:fill="FFFFFF"/>
            <w:noWrap/>
            <w:hideMark/>
          </w:tcPr>
          <w:p w14:paraId="345A6B5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12,720</w:t>
            </w:r>
          </w:p>
        </w:tc>
        <w:tc>
          <w:tcPr>
            <w:tcW w:w="429" w:type="pct"/>
            <w:tcBorders>
              <w:top w:val="nil"/>
              <w:left w:val="nil"/>
              <w:bottom w:val="single" w:sz="4" w:space="0" w:color="70AD47"/>
              <w:right w:val="single" w:sz="4" w:space="0" w:color="70AD47"/>
            </w:tcBorders>
            <w:shd w:val="clear" w:color="000000" w:fill="FFFFFF"/>
            <w:noWrap/>
            <w:hideMark/>
          </w:tcPr>
          <w:p w14:paraId="0BD46D4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30</w:t>
            </w:r>
          </w:p>
        </w:tc>
        <w:tc>
          <w:tcPr>
            <w:tcW w:w="626" w:type="pct"/>
            <w:tcBorders>
              <w:top w:val="nil"/>
              <w:left w:val="nil"/>
              <w:bottom w:val="single" w:sz="4" w:space="0" w:color="70AD47"/>
              <w:right w:val="single" w:sz="4" w:space="0" w:color="70AD47"/>
            </w:tcBorders>
            <w:shd w:val="clear" w:color="000000" w:fill="FFFFFF"/>
            <w:noWrap/>
            <w:hideMark/>
          </w:tcPr>
          <w:p w14:paraId="6F70142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w:t>
            </w:r>
          </w:p>
        </w:tc>
      </w:tr>
      <w:tr w:rsidR="002A2869" w:rsidRPr="002A2869" w14:paraId="17A3CDCD" w14:textId="77777777" w:rsidTr="002E7B49">
        <w:trPr>
          <w:trHeight w:val="300"/>
        </w:trPr>
        <w:tc>
          <w:tcPr>
            <w:tcW w:w="337" w:type="pct"/>
            <w:tcBorders>
              <w:top w:val="nil"/>
              <w:left w:val="single" w:sz="4" w:space="0" w:color="70AD47"/>
              <w:bottom w:val="single" w:sz="4" w:space="0" w:color="70AD47"/>
              <w:right w:val="single" w:sz="4" w:space="0" w:color="70AD47"/>
            </w:tcBorders>
            <w:shd w:val="clear" w:color="000000" w:fill="FFFFFF"/>
            <w:noWrap/>
            <w:hideMark/>
          </w:tcPr>
          <w:p w14:paraId="3F43E14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2</w:t>
            </w:r>
          </w:p>
        </w:tc>
        <w:tc>
          <w:tcPr>
            <w:tcW w:w="2362" w:type="pct"/>
            <w:tcBorders>
              <w:top w:val="nil"/>
              <w:left w:val="nil"/>
              <w:bottom w:val="single" w:sz="4" w:space="0" w:color="70AD47"/>
              <w:right w:val="single" w:sz="4" w:space="0" w:color="70AD47"/>
            </w:tcBorders>
            <w:shd w:val="clear" w:color="000000" w:fill="FFFFFF"/>
            <w:noWrap/>
            <w:hideMark/>
          </w:tcPr>
          <w:p w14:paraId="2A266139"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lang w:val="en-GB"/>
              </w:rPr>
              <w:t>Abyem</w:t>
            </w:r>
            <w:proofErr w:type="spellEnd"/>
            <w:r w:rsidRPr="002A2869">
              <w:rPr>
                <w:rFonts w:ascii="Calibri Light" w:eastAsia="Times New Roman" w:hAnsi="Calibri Light" w:cs="Calibri Light"/>
                <w:lang w:val="en-GB"/>
              </w:rPr>
              <w:t>-Diva International Limited</w:t>
            </w:r>
          </w:p>
        </w:tc>
        <w:tc>
          <w:tcPr>
            <w:tcW w:w="654" w:type="pct"/>
            <w:tcBorders>
              <w:top w:val="nil"/>
              <w:left w:val="nil"/>
              <w:bottom w:val="single" w:sz="4" w:space="0" w:color="70AD47"/>
              <w:right w:val="single" w:sz="4" w:space="0" w:color="70AD47"/>
            </w:tcBorders>
            <w:noWrap/>
            <w:hideMark/>
          </w:tcPr>
          <w:p w14:paraId="1D6C87E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2.06</w:t>
            </w:r>
          </w:p>
        </w:tc>
        <w:tc>
          <w:tcPr>
            <w:tcW w:w="592" w:type="pct"/>
            <w:tcBorders>
              <w:top w:val="nil"/>
              <w:left w:val="nil"/>
              <w:bottom w:val="single" w:sz="4" w:space="0" w:color="70AD47"/>
              <w:right w:val="single" w:sz="4" w:space="0" w:color="70AD47"/>
            </w:tcBorders>
            <w:shd w:val="clear" w:color="000000" w:fill="FFFFFF"/>
            <w:noWrap/>
            <w:hideMark/>
          </w:tcPr>
          <w:p w14:paraId="67A735C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8,959</w:t>
            </w:r>
          </w:p>
        </w:tc>
        <w:tc>
          <w:tcPr>
            <w:tcW w:w="429" w:type="pct"/>
            <w:tcBorders>
              <w:top w:val="nil"/>
              <w:left w:val="nil"/>
              <w:bottom w:val="single" w:sz="4" w:space="0" w:color="70AD47"/>
              <w:right w:val="single" w:sz="4" w:space="0" w:color="70AD47"/>
            </w:tcBorders>
            <w:shd w:val="clear" w:color="000000" w:fill="FFFFFF"/>
            <w:noWrap/>
            <w:hideMark/>
          </w:tcPr>
          <w:p w14:paraId="14C6493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21</w:t>
            </w:r>
          </w:p>
        </w:tc>
        <w:tc>
          <w:tcPr>
            <w:tcW w:w="626" w:type="pct"/>
            <w:tcBorders>
              <w:top w:val="nil"/>
              <w:left w:val="nil"/>
              <w:bottom w:val="single" w:sz="4" w:space="0" w:color="70AD47"/>
              <w:right w:val="single" w:sz="4" w:space="0" w:color="70AD47"/>
            </w:tcBorders>
            <w:shd w:val="clear" w:color="000000" w:fill="FFFFFF"/>
            <w:noWrap/>
            <w:hideMark/>
          </w:tcPr>
          <w:p w14:paraId="15F29DF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51</w:t>
            </w:r>
          </w:p>
        </w:tc>
      </w:tr>
      <w:tr w:rsidR="002A2869" w:rsidRPr="002A2869" w14:paraId="05EEDC7B" w14:textId="77777777" w:rsidTr="002E7B49">
        <w:trPr>
          <w:trHeight w:val="300"/>
        </w:trPr>
        <w:tc>
          <w:tcPr>
            <w:tcW w:w="337" w:type="pct"/>
            <w:tcBorders>
              <w:top w:val="nil"/>
              <w:left w:val="single" w:sz="4" w:space="0" w:color="70AD47"/>
              <w:bottom w:val="single" w:sz="4" w:space="0" w:color="70AD47"/>
              <w:right w:val="single" w:sz="4" w:space="0" w:color="70AD47"/>
            </w:tcBorders>
            <w:shd w:val="clear" w:color="000000" w:fill="FFFFFF"/>
            <w:noWrap/>
            <w:hideMark/>
          </w:tcPr>
          <w:p w14:paraId="021AF19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3</w:t>
            </w:r>
          </w:p>
        </w:tc>
        <w:tc>
          <w:tcPr>
            <w:tcW w:w="2362" w:type="pct"/>
            <w:tcBorders>
              <w:top w:val="nil"/>
              <w:left w:val="nil"/>
              <w:bottom w:val="single" w:sz="4" w:space="0" w:color="70AD47"/>
              <w:right w:val="single" w:sz="4" w:space="0" w:color="70AD47"/>
            </w:tcBorders>
            <w:shd w:val="clear" w:color="000000" w:fill="FFFFFF"/>
            <w:noWrap/>
            <w:hideMark/>
          </w:tcPr>
          <w:p w14:paraId="5EB3DA17"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 xml:space="preserve">Sino </w:t>
            </w:r>
            <w:proofErr w:type="spellStart"/>
            <w:r w:rsidRPr="002A2869">
              <w:rPr>
                <w:rFonts w:ascii="Calibri Light" w:eastAsia="Times New Roman" w:hAnsi="Calibri Light" w:cs="Calibri Light"/>
                <w:lang w:val="en-GB"/>
              </w:rPr>
              <w:t>Minmetals</w:t>
            </w:r>
            <w:proofErr w:type="spellEnd"/>
            <w:r w:rsidRPr="002A2869">
              <w:rPr>
                <w:rFonts w:ascii="Calibri Light" w:eastAsia="Times New Roman" w:hAnsi="Calibri Light" w:cs="Calibri Light"/>
                <w:lang w:val="en-GB"/>
              </w:rPr>
              <w:t xml:space="preserve"> Co. Limited</w:t>
            </w:r>
          </w:p>
        </w:tc>
        <w:tc>
          <w:tcPr>
            <w:tcW w:w="654" w:type="pct"/>
            <w:tcBorders>
              <w:top w:val="nil"/>
              <w:left w:val="nil"/>
              <w:bottom w:val="single" w:sz="4" w:space="0" w:color="70AD47"/>
              <w:right w:val="single" w:sz="4" w:space="0" w:color="70AD47"/>
            </w:tcBorders>
            <w:noWrap/>
            <w:hideMark/>
          </w:tcPr>
          <w:p w14:paraId="34C29E3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2.82</w:t>
            </w:r>
          </w:p>
        </w:tc>
        <w:tc>
          <w:tcPr>
            <w:tcW w:w="592" w:type="pct"/>
            <w:tcBorders>
              <w:top w:val="nil"/>
              <w:left w:val="nil"/>
              <w:bottom w:val="single" w:sz="4" w:space="0" w:color="70AD47"/>
              <w:right w:val="single" w:sz="4" w:space="0" w:color="70AD47"/>
            </w:tcBorders>
            <w:shd w:val="clear" w:color="000000" w:fill="FFFFFF"/>
            <w:noWrap/>
            <w:hideMark/>
          </w:tcPr>
          <w:p w14:paraId="293B959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3,736</w:t>
            </w:r>
          </w:p>
        </w:tc>
        <w:tc>
          <w:tcPr>
            <w:tcW w:w="429" w:type="pct"/>
            <w:tcBorders>
              <w:top w:val="nil"/>
              <w:left w:val="nil"/>
              <w:bottom w:val="single" w:sz="4" w:space="0" w:color="70AD47"/>
              <w:right w:val="single" w:sz="4" w:space="0" w:color="70AD47"/>
            </w:tcBorders>
            <w:shd w:val="clear" w:color="000000" w:fill="FFFFFF"/>
            <w:noWrap/>
            <w:hideMark/>
          </w:tcPr>
          <w:p w14:paraId="6DE7A3B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9</w:t>
            </w:r>
          </w:p>
        </w:tc>
        <w:tc>
          <w:tcPr>
            <w:tcW w:w="626" w:type="pct"/>
            <w:tcBorders>
              <w:top w:val="nil"/>
              <w:left w:val="nil"/>
              <w:bottom w:val="single" w:sz="4" w:space="0" w:color="70AD47"/>
              <w:right w:val="single" w:sz="4" w:space="0" w:color="70AD47"/>
            </w:tcBorders>
            <w:shd w:val="clear" w:color="000000" w:fill="FFFFFF"/>
            <w:noWrap/>
            <w:hideMark/>
          </w:tcPr>
          <w:p w14:paraId="6A81859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w:t>
            </w:r>
          </w:p>
        </w:tc>
      </w:tr>
      <w:tr w:rsidR="002A2869" w:rsidRPr="002A2869" w14:paraId="101A1FC9" w14:textId="77777777" w:rsidTr="002E7B49">
        <w:trPr>
          <w:trHeight w:val="300"/>
        </w:trPr>
        <w:tc>
          <w:tcPr>
            <w:tcW w:w="337" w:type="pct"/>
            <w:tcBorders>
              <w:top w:val="nil"/>
              <w:left w:val="single" w:sz="4" w:space="0" w:color="70AD47"/>
              <w:bottom w:val="single" w:sz="4" w:space="0" w:color="70AD47"/>
              <w:right w:val="single" w:sz="4" w:space="0" w:color="70AD47"/>
            </w:tcBorders>
            <w:shd w:val="clear" w:color="000000" w:fill="FFFFFF"/>
            <w:noWrap/>
            <w:hideMark/>
          </w:tcPr>
          <w:p w14:paraId="378D205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4</w:t>
            </w:r>
          </w:p>
        </w:tc>
        <w:tc>
          <w:tcPr>
            <w:tcW w:w="2362" w:type="pct"/>
            <w:tcBorders>
              <w:top w:val="nil"/>
              <w:left w:val="nil"/>
              <w:bottom w:val="single" w:sz="4" w:space="0" w:color="70AD47"/>
              <w:right w:val="single" w:sz="4" w:space="0" w:color="70AD47"/>
            </w:tcBorders>
            <w:shd w:val="clear" w:color="000000" w:fill="FFFFFF"/>
            <w:noWrap/>
            <w:hideMark/>
          </w:tcPr>
          <w:p w14:paraId="3C1F8D24"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Malcomines Minor Metals Ltd</w:t>
            </w:r>
          </w:p>
        </w:tc>
        <w:tc>
          <w:tcPr>
            <w:tcW w:w="654" w:type="pct"/>
            <w:tcBorders>
              <w:top w:val="nil"/>
              <w:left w:val="nil"/>
              <w:bottom w:val="single" w:sz="4" w:space="0" w:color="70AD47"/>
              <w:right w:val="single" w:sz="4" w:space="0" w:color="70AD47"/>
            </w:tcBorders>
            <w:noWrap/>
            <w:hideMark/>
          </w:tcPr>
          <w:p w14:paraId="2176738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2.34</w:t>
            </w:r>
          </w:p>
        </w:tc>
        <w:tc>
          <w:tcPr>
            <w:tcW w:w="592" w:type="pct"/>
            <w:tcBorders>
              <w:top w:val="nil"/>
              <w:left w:val="nil"/>
              <w:bottom w:val="single" w:sz="4" w:space="0" w:color="70AD47"/>
              <w:right w:val="single" w:sz="4" w:space="0" w:color="70AD47"/>
            </w:tcBorders>
            <w:shd w:val="clear" w:color="000000" w:fill="FFFFFF"/>
            <w:noWrap/>
            <w:hideMark/>
          </w:tcPr>
          <w:p w14:paraId="5839ABA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3,166</w:t>
            </w:r>
          </w:p>
        </w:tc>
        <w:tc>
          <w:tcPr>
            <w:tcW w:w="429" w:type="pct"/>
            <w:tcBorders>
              <w:top w:val="nil"/>
              <w:left w:val="nil"/>
              <w:bottom w:val="single" w:sz="4" w:space="0" w:color="70AD47"/>
              <w:right w:val="single" w:sz="4" w:space="0" w:color="70AD47"/>
            </w:tcBorders>
            <w:shd w:val="clear" w:color="000000" w:fill="FFFFFF"/>
            <w:noWrap/>
            <w:hideMark/>
          </w:tcPr>
          <w:p w14:paraId="377BCBD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7</w:t>
            </w:r>
          </w:p>
        </w:tc>
        <w:tc>
          <w:tcPr>
            <w:tcW w:w="626" w:type="pct"/>
            <w:tcBorders>
              <w:top w:val="nil"/>
              <w:left w:val="nil"/>
              <w:bottom w:val="single" w:sz="4" w:space="0" w:color="70AD47"/>
              <w:right w:val="single" w:sz="4" w:space="0" w:color="70AD47"/>
            </w:tcBorders>
            <w:shd w:val="clear" w:color="000000" w:fill="FFFFFF"/>
            <w:noWrap/>
            <w:hideMark/>
          </w:tcPr>
          <w:p w14:paraId="2347AF3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67</w:t>
            </w:r>
          </w:p>
        </w:tc>
      </w:tr>
      <w:tr w:rsidR="002A2869" w:rsidRPr="002A2869" w14:paraId="555A4B78" w14:textId="77777777" w:rsidTr="002E7B49">
        <w:trPr>
          <w:trHeight w:val="300"/>
        </w:trPr>
        <w:tc>
          <w:tcPr>
            <w:tcW w:w="337" w:type="pct"/>
            <w:tcBorders>
              <w:top w:val="nil"/>
              <w:left w:val="single" w:sz="4" w:space="0" w:color="70AD47"/>
              <w:bottom w:val="single" w:sz="4" w:space="0" w:color="70AD47"/>
              <w:right w:val="single" w:sz="4" w:space="0" w:color="70AD47"/>
            </w:tcBorders>
            <w:shd w:val="clear" w:color="000000" w:fill="FFFFFF"/>
            <w:noWrap/>
            <w:hideMark/>
          </w:tcPr>
          <w:p w14:paraId="55422215"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5</w:t>
            </w:r>
          </w:p>
        </w:tc>
        <w:tc>
          <w:tcPr>
            <w:tcW w:w="2362" w:type="pct"/>
            <w:tcBorders>
              <w:top w:val="nil"/>
              <w:left w:val="nil"/>
              <w:bottom w:val="single" w:sz="4" w:space="0" w:color="70AD47"/>
              <w:right w:val="single" w:sz="4" w:space="0" w:color="70AD47"/>
            </w:tcBorders>
            <w:shd w:val="clear" w:color="000000" w:fill="FFFFFF"/>
            <w:noWrap/>
            <w:hideMark/>
          </w:tcPr>
          <w:p w14:paraId="65226514"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lang w:val="en-GB"/>
              </w:rPr>
              <w:t>Synee</w:t>
            </w:r>
            <w:proofErr w:type="spellEnd"/>
            <w:r w:rsidRPr="002A2869">
              <w:rPr>
                <w:rFonts w:ascii="Calibri Light" w:eastAsia="Times New Roman" w:hAnsi="Calibri Light" w:cs="Calibri Light"/>
                <w:lang w:val="en-GB"/>
              </w:rPr>
              <w:t xml:space="preserve"> </w:t>
            </w:r>
            <w:proofErr w:type="spellStart"/>
            <w:r w:rsidRPr="002A2869">
              <w:rPr>
                <w:rFonts w:ascii="Calibri Light" w:eastAsia="Times New Roman" w:hAnsi="Calibri Light" w:cs="Calibri Light"/>
                <w:lang w:val="en-GB"/>
              </w:rPr>
              <w:t>Alumony</w:t>
            </w:r>
            <w:proofErr w:type="spellEnd"/>
            <w:r w:rsidRPr="002A2869">
              <w:rPr>
                <w:rFonts w:ascii="Calibri Light" w:eastAsia="Times New Roman" w:hAnsi="Calibri Light" w:cs="Calibri Light"/>
                <w:lang w:val="en-GB"/>
              </w:rPr>
              <w:t xml:space="preserve"> Mining Limited </w:t>
            </w:r>
          </w:p>
        </w:tc>
        <w:tc>
          <w:tcPr>
            <w:tcW w:w="654" w:type="pct"/>
            <w:tcBorders>
              <w:top w:val="nil"/>
              <w:left w:val="nil"/>
              <w:bottom w:val="single" w:sz="4" w:space="0" w:color="70AD47"/>
              <w:right w:val="single" w:sz="4" w:space="0" w:color="70AD47"/>
            </w:tcBorders>
            <w:noWrap/>
            <w:hideMark/>
          </w:tcPr>
          <w:p w14:paraId="738CAE3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0.01</w:t>
            </w:r>
          </w:p>
        </w:tc>
        <w:tc>
          <w:tcPr>
            <w:tcW w:w="592" w:type="pct"/>
            <w:tcBorders>
              <w:top w:val="nil"/>
              <w:left w:val="nil"/>
              <w:bottom w:val="single" w:sz="4" w:space="0" w:color="70AD47"/>
              <w:right w:val="single" w:sz="4" w:space="0" w:color="70AD47"/>
            </w:tcBorders>
            <w:shd w:val="clear" w:color="000000" w:fill="FFFFFF"/>
            <w:noWrap/>
            <w:hideMark/>
          </w:tcPr>
          <w:p w14:paraId="7704812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2,389</w:t>
            </w:r>
          </w:p>
        </w:tc>
        <w:tc>
          <w:tcPr>
            <w:tcW w:w="429" w:type="pct"/>
            <w:tcBorders>
              <w:top w:val="nil"/>
              <w:left w:val="nil"/>
              <w:bottom w:val="single" w:sz="4" w:space="0" w:color="70AD47"/>
              <w:right w:val="single" w:sz="4" w:space="0" w:color="70AD47"/>
            </w:tcBorders>
            <w:shd w:val="clear" w:color="000000" w:fill="FFFFFF"/>
            <w:noWrap/>
            <w:hideMark/>
          </w:tcPr>
          <w:p w14:paraId="02DB4A6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6</w:t>
            </w:r>
          </w:p>
        </w:tc>
        <w:tc>
          <w:tcPr>
            <w:tcW w:w="626" w:type="pct"/>
            <w:tcBorders>
              <w:top w:val="nil"/>
              <w:left w:val="nil"/>
              <w:bottom w:val="single" w:sz="4" w:space="0" w:color="70AD47"/>
              <w:right w:val="single" w:sz="4" w:space="0" w:color="70AD47"/>
            </w:tcBorders>
            <w:shd w:val="clear" w:color="000000" w:fill="FFFFFF"/>
            <w:noWrap/>
            <w:hideMark/>
          </w:tcPr>
          <w:p w14:paraId="31C107F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73</w:t>
            </w:r>
          </w:p>
        </w:tc>
      </w:tr>
      <w:tr w:rsidR="002A2869" w:rsidRPr="002A2869" w14:paraId="2C9A0A65" w14:textId="77777777" w:rsidTr="002E7B49">
        <w:trPr>
          <w:trHeight w:val="300"/>
        </w:trPr>
        <w:tc>
          <w:tcPr>
            <w:tcW w:w="337" w:type="pct"/>
            <w:tcBorders>
              <w:top w:val="nil"/>
              <w:left w:val="single" w:sz="4" w:space="0" w:color="70AD47"/>
              <w:bottom w:val="single" w:sz="4" w:space="0" w:color="70AD47"/>
              <w:right w:val="single" w:sz="4" w:space="0" w:color="70AD47"/>
            </w:tcBorders>
            <w:shd w:val="clear" w:color="000000" w:fill="FFFFFF"/>
            <w:noWrap/>
            <w:hideMark/>
          </w:tcPr>
          <w:p w14:paraId="040E1DC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lang w:val="en-GB"/>
              </w:rPr>
              <w:t>6</w:t>
            </w:r>
          </w:p>
        </w:tc>
        <w:tc>
          <w:tcPr>
            <w:tcW w:w="2362" w:type="pct"/>
            <w:tcBorders>
              <w:top w:val="nil"/>
              <w:left w:val="nil"/>
              <w:bottom w:val="single" w:sz="4" w:space="0" w:color="70AD47"/>
              <w:right w:val="single" w:sz="4" w:space="0" w:color="70AD47"/>
            </w:tcBorders>
            <w:shd w:val="clear" w:color="000000" w:fill="FFFFFF"/>
            <w:noWrap/>
            <w:hideMark/>
          </w:tcPr>
          <w:p w14:paraId="2C9A07D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lang w:val="en-GB"/>
              </w:rPr>
              <w:t>Other companies</w:t>
            </w:r>
          </w:p>
        </w:tc>
        <w:tc>
          <w:tcPr>
            <w:tcW w:w="654" w:type="pct"/>
            <w:tcBorders>
              <w:top w:val="nil"/>
              <w:left w:val="nil"/>
              <w:bottom w:val="single" w:sz="4" w:space="0" w:color="70AD47"/>
              <w:right w:val="single" w:sz="4" w:space="0" w:color="70AD47"/>
            </w:tcBorders>
            <w:noWrap/>
            <w:hideMark/>
          </w:tcPr>
          <w:p w14:paraId="2C2B3F5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12.05</w:t>
            </w:r>
          </w:p>
        </w:tc>
        <w:tc>
          <w:tcPr>
            <w:tcW w:w="592" w:type="pct"/>
            <w:tcBorders>
              <w:top w:val="nil"/>
              <w:left w:val="nil"/>
              <w:bottom w:val="single" w:sz="4" w:space="0" w:color="70AD47"/>
              <w:right w:val="single" w:sz="4" w:space="0" w:color="70AD47"/>
            </w:tcBorders>
            <w:shd w:val="clear" w:color="000000" w:fill="FFFFFF"/>
            <w:noWrap/>
            <w:hideMark/>
          </w:tcPr>
          <w:p w14:paraId="122A831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lang w:val="en-GB"/>
              </w:rPr>
              <w:t>11,488</w:t>
            </w:r>
          </w:p>
        </w:tc>
        <w:tc>
          <w:tcPr>
            <w:tcW w:w="429" w:type="pct"/>
            <w:tcBorders>
              <w:top w:val="nil"/>
              <w:left w:val="nil"/>
              <w:bottom w:val="single" w:sz="4" w:space="0" w:color="70AD47"/>
              <w:right w:val="single" w:sz="4" w:space="0" w:color="70AD47"/>
            </w:tcBorders>
            <w:shd w:val="clear" w:color="000000" w:fill="FFFFFF"/>
            <w:noWrap/>
            <w:hideMark/>
          </w:tcPr>
          <w:p w14:paraId="03F4CF7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27</w:t>
            </w:r>
          </w:p>
        </w:tc>
        <w:tc>
          <w:tcPr>
            <w:tcW w:w="626" w:type="pct"/>
            <w:tcBorders>
              <w:top w:val="nil"/>
              <w:left w:val="nil"/>
              <w:bottom w:val="single" w:sz="4" w:space="0" w:color="70AD47"/>
              <w:right w:val="single" w:sz="4" w:space="0" w:color="70AD47"/>
            </w:tcBorders>
            <w:shd w:val="clear" w:color="000000" w:fill="FFFFFF"/>
            <w:noWrap/>
            <w:hideMark/>
          </w:tcPr>
          <w:p w14:paraId="61C70F12"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r>
      <w:tr w:rsidR="002A2869" w:rsidRPr="002A2869" w14:paraId="4CB0DF2B" w14:textId="77777777" w:rsidTr="002E7B49">
        <w:trPr>
          <w:trHeight w:val="300"/>
        </w:trPr>
        <w:tc>
          <w:tcPr>
            <w:tcW w:w="2699" w:type="pct"/>
            <w:gridSpan w:val="2"/>
            <w:tcBorders>
              <w:top w:val="single" w:sz="4" w:space="0" w:color="70AD47"/>
              <w:left w:val="single" w:sz="4" w:space="0" w:color="70AD47"/>
              <w:bottom w:val="single" w:sz="4" w:space="0" w:color="70AD47"/>
              <w:right w:val="single" w:sz="4" w:space="0" w:color="70AD47"/>
            </w:tcBorders>
            <w:shd w:val="clear" w:color="000000" w:fill="C6E0B4"/>
            <w:noWrap/>
            <w:hideMark/>
          </w:tcPr>
          <w:p w14:paraId="2C8D8AE7"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lang w:val="en-GB"/>
              </w:rPr>
              <w:t>Total</w:t>
            </w:r>
          </w:p>
        </w:tc>
        <w:tc>
          <w:tcPr>
            <w:tcW w:w="654" w:type="pct"/>
            <w:tcBorders>
              <w:top w:val="nil"/>
              <w:left w:val="nil"/>
              <w:bottom w:val="single" w:sz="4" w:space="0" w:color="70AD47"/>
              <w:right w:val="single" w:sz="4" w:space="0" w:color="70AD47"/>
            </w:tcBorders>
            <w:shd w:val="clear" w:color="000000" w:fill="C6E0B4"/>
            <w:noWrap/>
            <w:hideMark/>
          </w:tcPr>
          <w:p w14:paraId="4D167AF6"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32.99</w:t>
            </w:r>
          </w:p>
        </w:tc>
        <w:tc>
          <w:tcPr>
            <w:tcW w:w="592" w:type="pct"/>
            <w:tcBorders>
              <w:top w:val="nil"/>
              <w:left w:val="nil"/>
              <w:bottom w:val="single" w:sz="4" w:space="0" w:color="70AD47"/>
              <w:right w:val="single" w:sz="4" w:space="0" w:color="70AD47"/>
            </w:tcBorders>
            <w:shd w:val="clear" w:color="000000" w:fill="C6E0B4"/>
            <w:noWrap/>
            <w:hideMark/>
          </w:tcPr>
          <w:p w14:paraId="72780E4C"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lang w:val="en-GB"/>
              </w:rPr>
              <w:t>42,458</w:t>
            </w:r>
          </w:p>
        </w:tc>
        <w:tc>
          <w:tcPr>
            <w:tcW w:w="429" w:type="pct"/>
            <w:tcBorders>
              <w:top w:val="nil"/>
              <w:left w:val="nil"/>
              <w:bottom w:val="single" w:sz="4" w:space="0" w:color="70AD47"/>
              <w:right w:val="single" w:sz="4" w:space="0" w:color="70AD47"/>
            </w:tcBorders>
            <w:shd w:val="clear" w:color="000000" w:fill="C6E0B4"/>
            <w:noWrap/>
            <w:hideMark/>
          </w:tcPr>
          <w:p w14:paraId="02C97F23"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lang w:val="en-GB"/>
              </w:rPr>
              <w:t>100</w:t>
            </w:r>
          </w:p>
        </w:tc>
        <w:tc>
          <w:tcPr>
            <w:tcW w:w="626" w:type="pct"/>
            <w:tcBorders>
              <w:top w:val="nil"/>
              <w:left w:val="nil"/>
              <w:bottom w:val="single" w:sz="4" w:space="0" w:color="70AD47"/>
              <w:right w:val="single" w:sz="4" w:space="0" w:color="70AD47"/>
            </w:tcBorders>
            <w:shd w:val="clear" w:color="000000" w:fill="C6E0B4"/>
            <w:noWrap/>
            <w:hideMark/>
          </w:tcPr>
          <w:p w14:paraId="071F0935"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 </w:t>
            </w:r>
          </w:p>
        </w:tc>
      </w:tr>
      <w:tr w:rsidR="002A2869" w:rsidRPr="002A2869" w14:paraId="7979E965" w14:textId="77777777" w:rsidTr="002E7B49">
        <w:trPr>
          <w:trHeight w:val="300"/>
        </w:trPr>
        <w:tc>
          <w:tcPr>
            <w:tcW w:w="5000" w:type="pct"/>
            <w:gridSpan w:val="6"/>
            <w:tcBorders>
              <w:top w:val="single" w:sz="4" w:space="0" w:color="70AD47"/>
              <w:left w:val="single" w:sz="4" w:space="0" w:color="70AD47"/>
              <w:bottom w:val="single" w:sz="4" w:space="0" w:color="70AD47"/>
              <w:right w:val="single" w:sz="4" w:space="0" w:color="70AD47"/>
            </w:tcBorders>
            <w:noWrap/>
            <w:hideMark/>
          </w:tcPr>
          <w:p w14:paraId="386E45D6" w14:textId="77777777" w:rsidR="002A2869" w:rsidRPr="002A2869" w:rsidRDefault="002A2869" w:rsidP="002E7B49">
            <w:pPr>
              <w:spacing w:after="0" w:line="240" w:lineRule="auto"/>
              <w:jc w:val="both"/>
              <w:rPr>
                <w:rFonts w:ascii="Calibri Light" w:eastAsia="Times New Roman" w:hAnsi="Calibri Light" w:cs="Calibri Light"/>
                <w:b/>
                <w:bCs/>
                <w:i/>
                <w:iCs/>
              </w:rPr>
            </w:pPr>
            <w:r w:rsidRPr="002A2869">
              <w:rPr>
                <w:rFonts w:ascii="Calibri Light" w:eastAsia="Times New Roman" w:hAnsi="Calibri Light" w:cs="Calibri Light"/>
                <w:b/>
                <w:bCs/>
                <w:i/>
                <w:iCs/>
              </w:rPr>
              <w:t>Source:</w:t>
            </w:r>
            <w:r w:rsidRPr="002A2869">
              <w:rPr>
                <w:rFonts w:ascii="Calibri Light" w:eastAsia="Times New Roman" w:hAnsi="Calibri Light" w:cs="Calibri Light"/>
                <w:i/>
                <w:iCs/>
              </w:rPr>
              <w:t xml:space="preserve"> Nigerian Customs Service 2020 data</w:t>
            </w:r>
          </w:p>
        </w:tc>
      </w:tr>
    </w:tbl>
    <w:p w14:paraId="54FBD2E8" w14:textId="77777777" w:rsidR="002A2869" w:rsidRPr="002A2869" w:rsidRDefault="002A2869" w:rsidP="002A2869">
      <w:pPr>
        <w:spacing w:after="0"/>
      </w:pPr>
    </w:p>
    <w:p w14:paraId="5BD6FB00" w14:textId="77777777" w:rsidR="002A2869" w:rsidRPr="002A2869" w:rsidRDefault="002A2869" w:rsidP="002A2869">
      <w:pPr>
        <w:spacing w:after="0"/>
        <w:rPr>
          <w:rFonts w:ascii="Calibri Light" w:hAnsi="Calibri Light" w:cs="Calibri Light"/>
          <w:b/>
          <w:bCs/>
          <w:color w:val="385623"/>
        </w:rPr>
      </w:pPr>
      <w:bookmarkStart w:id="11" w:name="_Toc94791939"/>
      <w:bookmarkStart w:id="12" w:name="_Toc94791940"/>
      <w:r w:rsidRPr="002A2869">
        <w:rPr>
          <w:rFonts w:ascii="Calibri Light" w:hAnsi="Calibri Light" w:cs="Calibri Light"/>
          <w:b/>
          <w:bCs/>
          <w:color w:val="385623"/>
        </w:rPr>
        <w:t>Social Expenditure</w:t>
      </w:r>
      <w:bookmarkEnd w:id="11"/>
    </w:p>
    <w:p w14:paraId="61681E57" w14:textId="77777777" w:rsidR="002A2869" w:rsidRPr="002A2869" w:rsidRDefault="002A2869" w:rsidP="002A2869">
      <w:pPr>
        <w:jc w:val="both"/>
        <w:rPr>
          <w:rFonts w:ascii="Calibri Light" w:hAnsi="Calibri Light" w:cs="Calibri Light"/>
        </w:rPr>
      </w:pPr>
      <w:r w:rsidRPr="002A2869">
        <w:rPr>
          <w:rFonts w:ascii="Calibri Light" w:hAnsi="Calibri Light" w:cs="Calibri Light"/>
        </w:rPr>
        <w:t xml:space="preserve">Social expenditure information was provided by 29 of the 102 extractive companies covered by the audit. The total social expenditure of these companies in 2020 was </w:t>
      </w:r>
      <w:r w:rsidRPr="002A2869">
        <w:rPr>
          <w:rFonts w:ascii="Calibri Light" w:hAnsi="Calibri Light" w:cs="Calibri Light"/>
          <w:dstrike/>
        </w:rPr>
        <w:t>N</w:t>
      </w:r>
      <w:r w:rsidRPr="002A2869">
        <w:rPr>
          <w:rFonts w:ascii="Calibri Light" w:hAnsi="Calibri Light" w:cs="Calibri Light"/>
        </w:rPr>
        <w:t xml:space="preserve">3.87 billion as shown in table K below. </w:t>
      </w:r>
    </w:p>
    <w:tbl>
      <w:tblPr>
        <w:tblW w:w="5000" w:type="pct"/>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ook w:val="04A0" w:firstRow="1" w:lastRow="0" w:firstColumn="1" w:lastColumn="0" w:noHBand="0" w:noVBand="1"/>
      </w:tblPr>
      <w:tblGrid>
        <w:gridCol w:w="525"/>
        <w:gridCol w:w="3670"/>
        <w:gridCol w:w="1179"/>
        <w:gridCol w:w="1339"/>
        <w:gridCol w:w="1339"/>
        <w:gridCol w:w="1298"/>
      </w:tblGrid>
      <w:tr w:rsidR="002A2869" w:rsidRPr="002A2869" w14:paraId="0B63EF4E" w14:textId="77777777" w:rsidTr="002E7B49">
        <w:trPr>
          <w:trHeight w:val="20"/>
        </w:trPr>
        <w:tc>
          <w:tcPr>
            <w:tcW w:w="5000" w:type="pct"/>
            <w:gridSpan w:val="6"/>
            <w:noWrap/>
            <w:hideMark/>
          </w:tcPr>
          <w:p w14:paraId="7260ECA8" w14:textId="77777777" w:rsidR="002A2869" w:rsidRPr="002A2869" w:rsidRDefault="002A2869" w:rsidP="002E7B49">
            <w:pPr>
              <w:spacing w:after="0" w:line="240" w:lineRule="auto"/>
              <w:rPr>
                <w:rFonts w:ascii="Calibri Light" w:eastAsia="Times New Roman" w:hAnsi="Calibri Light" w:cs="Calibri Light"/>
                <w:b/>
                <w:bCs/>
                <w:i/>
              </w:rPr>
            </w:pPr>
            <w:r w:rsidRPr="002A2869">
              <w:rPr>
                <w:rFonts w:ascii="Calibri Light" w:eastAsia="Times New Roman" w:hAnsi="Calibri Light" w:cs="Calibri Light"/>
                <w:b/>
                <w:bCs/>
                <w:i/>
              </w:rPr>
              <w:t xml:space="preserve">Table K: </w:t>
            </w:r>
            <w:r w:rsidRPr="002A2869">
              <w:rPr>
                <w:rFonts w:ascii="Calibri Light" w:eastAsia="Times New Roman" w:hAnsi="Calibri Light" w:cs="Calibri Light"/>
                <w:bCs/>
                <w:i/>
              </w:rPr>
              <w:t>Social Expenditure Disclosed by Extractive Companies</w:t>
            </w:r>
          </w:p>
        </w:tc>
      </w:tr>
      <w:tr w:rsidR="002A2869" w:rsidRPr="002A2869" w14:paraId="18118A40" w14:textId="77777777" w:rsidTr="002E7B49">
        <w:trPr>
          <w:trHeight w:val="20"/>
        </w:trPr>
        <w:tc>
          <w:tcPr>
            <w:tcW w:w="268" w:type="pct"/>
            <w:vMerge w:val="restart"/>
            <w:shd w:val="clear" w:color="000000" w:fill="C5E0B3"/>
            <w:noWrap/>
            <w:hideMark/>
          </w:tcPr>
          <w:p w14:paraId="13E049FF"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S/N</w:t>
            </w:r>
          </w:p>
        </w:tc>
        <w:tc>
          <w:tcPr>
            <w:tcW w:w="1914" w:type="pct"/>
            <w:vMerge w:val="restart"/>
            <w:shd w:val="clear" w:color="000000" w:fill="C5E0B3"/>
            <w:noWrap/>
            <w:hideMark/>
          </w:tcPr>
          <w:p w14:paraId="1E837A21"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Company</w:t>
            </w:r>
          </w:p>
        </w:tc>
        <w:tc>
          <w:tcPr>
            <w:tcW w:w="646" w:type="pct"/>
            <w:vMerge w:val="restart"/>
            <w:shd w:val="clear" w:color="000000" w:fill="C5E0B3"/>
            <w:hideMark/>
          </w:tcPr>
          <w:p w14:paraId="34F10A32"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Mandatory ₦'000</w:t>
            </w:r>
          </w:p>
        </w:tc>
        <w:tc>
          <w:tcPr>
            <w:tcW w:w="793" w:type="pct"/>
            <w:vMerge w:val="restart"/>
            <w:shd w:val="clear" w:color="000000" w:fill="C5E0B3"/>
            <w:hideMark/>
          </w:tcPr>
          <w:p w14:paraId="1E210193"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Non-Mandatory ₦'000</w:t>
            </w:r>
          </w:p>
        </w:tc>
        <w:tc>
          <w:tcPr>
            <w:tcW w:w="682" w:type="pct"/>
            <w:shd w:val="clear" w:color="000000" w:fill="C5E0B3"/>
            <w:noWrap/>
            <w:hideMark/>
          </w:tcPr>
          <w:p w14:paraId="73461CF8"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 xml:space="preserve">Total </w:t>
            </w:r>
          </w:p>
        </w:tc>
        <w:tc>
          <w:tcPr>
            <w:tcW w:w="696" w:type="pct"/>
            <w:vMerge w:val="restart"/>
            <w:shd w:val="clear" w:color="000000" w:fill="C5E0B3"/>
            <w:hideMark/>
          </w:tcPr>
          <w:p w14:paraId="63D25B9D"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Contribution %</w:t>
            </w:r>
          </w:p>
        </w:tc>
      </w:tr>
      <w:tr w:rsidR="002A2869" w:rsidRPr="002A2869" w14:paraId="41131715" w14:textId="77777777" w:rsidTr="002E7B49">
        <w:trPr>
          <w:trHeight w:val="20"/>
        </w:trPr>
        <w:tc>
          <w:tcPr>
            <w:tcW w:w="268" w:type="pct"/>
            <w:vMerge/>
            <w:vAlign w:val="center"/>
            <w:hideMark/>
          </w:tcPr>
          <w:p w14:paraId="73F18885" w14:textId="77777777" w:rsidR="002A2869" w:rsidRPr="002A2869" w:rsidRDefault="002A2869" w:rsidP="002E7B49">
            <w:pPr>
              <w:spacing w:after="0" w:line="240" w:lineRule="auto"/>
              <w:rPr>
                <w:rFonts w:ascii="Calibri Light" w:eastAsia="Times New Roman" w:hAnsi="Calibri Light" w:cs="Calibri Light"/>
                <w:b/>
                <w:bCs/>
              </w:rPr>
            </w:pPr>
          </w:p>
        </w:tc>
        <w:tc>
          <w:tcPr>
            <w:tcW w:w="1914" w:type="pct"/>
            <w:vMerge/>
            <w:vAlign w:val="center"/>
            <w:hideMark/>
          </w:tcPr>
          <w:p w14:paraId="140F5D44" w14:textId="77777777" w:rsidR="002A2869" w:rsidRPr="002A2869" w:rsidRDefault="002A2869" w:rsidP="002E7B49">
            <w:pPr>
              <w:spacing w:after="0" w:line="240" w:lineRule="auto"/>
              <w:rPr>
                <w:rFonts w:ascii="Calibri Light" w:eastAsia="Times New Roman" w:hAnsi="Calibri Light" w:cs="Calibri Light"/>
                <w:b/>
                <w:bCs/>
              </w:rPr>
            </w:pPr>
          </w:p>
        </w:tc>
        <w:tc>
          <w:tcPr>
            <w:tcW w:w="646" w:type="pct"/>
            <w:vMerge/>
            <w:vAlign w:val="center"/>
            <w:hideMark/>
          </w:tcPr>
          <w:p w14:paraId="2C79B26D" w14:textId="77777777" w:rsidR="002A2869" w:rsidRPr="002A2869" w:rsidRDefault="002A2869" w:rsidP="002E7B49">
            <w:pPr>
              <w:spacing w:after="0" w:line="240" w:lineRule="auto"/>
              <w:rPr>
                <w:rFonts w:ascii="Calibri Light" w:eastAsia="Times New Roman" w:hAnsi="Calibri Light" w:cs="Calibri Light"/>
                <w:b/>
                <w:bCs/>
              </w:rPr>
            </w:pPr>
          </w:p>
        </w:tc>
        <w:tc>
          <w:tcPr>
            <w:tcW w:w="793" w:type="pct"/>
            <w:vMerge/>
            <w:vAlign w:val="center"/>
            <w:hideMark/>
          </w:tcPr>
          <w:p w14:paraId="53BEC654" w14:textId="77777777" w:rsidR="002A2869" w:rsidRPr="002A2869" w:rsidRDefault="002A2869" w:rsidP="002E7B49">
            <w:pPr>
              <w:spacing w:after="0" w:line="240" w:lineRule="auto"/>
              <w:rPr>
                <w:rFonts w:ascii="Calibri Light" w:eastAsia="Times New Roman" w:hAnsi="Calibri Light" w:cs="Calibri Light"/>
                <w:b/>
                <w:bCs/>
              </w:rPr>
            </w:pPr>
          </w:p>
        </w:tc>
        <w:tc>
          <w:tcPr>
            <w:tcW w:w="682" w:type="pct"/>
            <w:shd w:val="clear" w:color="000000" w:fill="C5E0B3"/>
            <w:noWrap/>
            <w:hideMark/>
          </w:tcPr>
          <w:p w14:paraId="58CB7056"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₦'000</w:t>
            </w:r>
          </w:p>
        </w:tc>
        <w:tc>
          <w:tcPr>
            <w:tcW w:w="696" w:type="pct"/>
            <w:vMerge/>
            <w:vAlign w:val="center"/>
            <w:hideMark/>
          </w:tcPr>
          <w:p w14:paraId="0FA17BB2" w14:textId="77777777" w:rsidR="002A2869" w:rsidRPr="002A2869" w:rsidRDefault="002A2869" w:rsidP="002E7B49">
            <w:pPr>
              <w:spacing w:after="0" w:line="240" w:lineRule="auto"/>
              <w:rPr>
                <w:rFonts w:ascii="Calibri Light" w:eastAsia="Times New Roman" w:hAnsi="Calibri Light" w:cs="Calibri Light"/>
                <w:b/>
                <w:bCs/>
              </w:rPr>
            </w:pPr>
          </w:p>
        </w:tc>
      </w:tr>
      <w:tr w:rsidR="002A2869" w:rsidRPr="002A2869" w14:paraId="7CAA2CB4" w14:textId="77777777" w:rsidTr="002E7B49">
        <w:trPr>
          <w:trHeight w:val="20"/>
        </w:trPr>
        <w:tc>
          <w:tcPr>
            <w:tcW w:w="268" w:type="pct"/>
            <w:noWrap/>
            <w:hideMark/>
          </w:tcPr>
          <w:p w14:paraId="14695C0B"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w:t>
            </w:r>
          </w:p>
        </w:tc>
        <w:tc>
          <w:tcPr>
            <w:tcW w:w="1914" w:type="pct"/>
            <w:noWrap/>
            <w:hideMark/>
          </w:tcPr>
          <w:p w14:paraId="28FCDC8D"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Dangote Plc</w:t>
            </w:r>
          </w:p>
        </w:tc>
        <w:tc>
          <w:tcPr>
            <w:tcW w:w="646" w:type="pct"/>
            <w:noWrap/>
            <w:hideMark/>
          </w:tcPr>
          <w:p w14:paraId="07A5DCC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10,000.00</w:t>
            </w:r>
          </w:p>
        </w:tc>
        <w:tc>
          <w:tcPr>
            <w:tcW w:w="793" w:type="pct"/>
            <w:noWrap/>
            <w:hideMark/>
          </w:tcPr>
          <w:p w14:paraId="0114543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2,172,302.33</w:t>
            </w:r>
          </w:p>
        </w:tc>
        <w:tc>
          <w:tcPr>
            <w:tcW w:w="682" w:type="pct"/>
            <w:noWrap/>
            <w:hideMark/>
          </w:tcPr>
          <w:p w14:paraId="03EF1D6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2,182,302.33</w:t>
            </w:r>
          </w:p>
        </w:tc>
        <w:tc>
          <w:tcPr>
            <w:tcW w:w="696" w:type="pct"/>
            <w:noWrap/>
            <w:hideMark/>
          </w:tcPr>
          <w:p w14:paraId="0748532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56.36</w:t>
            </w:r>
          </w:p>
        </w:tc>
      </w:tr>
      <w:tr w:rsidR="002A2869" w:rsidRPr="002A2869" w14:paraId="4FFE1FB6" w14:textId="77777777" w:rsidTr="002E7B49">
        <w:trPr>
          <w:trHeight w:val="20"/>
        </w:trPr>
        <w:tc>
          <w:tcPr>
            <w:tcW w:w="268" w:type="pct"/>
            <w:noWrap/>
            <w:hideMark/>
          </w:tcPr>
          <w:p w14:paraId="2781DECC"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w:t>
            </w:r>
          </w:p>
        </w:tc>
        <w:tc>
          <w:tcPr>
            <w:tcW w:w="1914" w:type="pct"/>
            <w:hideMark/>
          </w:tcPr>
          <w:p w14:paraId="3C4D0942"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Lafarge-</w:t>
            </w:r>
            <w:proofErr w:type="spellStart"/>
            <w:r w:rsidRPr="002A2869">
              <w:rPr>
                <w:rFonts w:ascii="Calibri Light" w:eastAsia="Times New Roman" w:hAnsi="Calibri Light" w:cs="Calibri Light"/>
              </w:rPr>
              <w:t>Wapco</w:t>
            </w:r>
            <w:proofErr w:type="spellEnd"/>
          </w:p>
        </w:tc>
        <w:tc>
          <w:tcPr>
            <w:tcW w:w="646" w:type="pct"/>
            <w:noWrap/>
            <w:hideMark/>
          </w:tcPr>
          <w:p w14:paraId="7268F7F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793" w:type="pct"/>
            <w:noWrap/>
            <w:hideMark/>
          </w:tcPr>
          <w:p w14:paraId="3FFD105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1,260,962.06</w:t>
            </w:r>
          </w:p>
        </w:tc>
        <w:tc>
          <w:tcPr>
            <w:tcW w:w="682" w:type="pct"/>
            <w:noWrap/>
            <w:hideMark/>
          </w:tcPr>
          <w:p w14:paraId="6A6915E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1,260,962.06</w:t>
            </w:r>
          </w:p>
        </w:tc>
        <w:tc>
          <w:tcPr>
            <w:tcW w:w="696" w:type="pct"/>
            <w:noWrap/>
            <w:hideMark/>
          </w:tcPr>
          <w:p w14:paraId="5C7A042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32.57</w:t>
            </w:r>
          </w:p>
        </w:tc>
      </w:tr>
      <w:tr w:rsidR="002A2869" w:rsidRPr="002A2869" w14:paraId="0964EBC6" w14:textId="77777777" w:rsidTr="002E7B49">
        <w:trPr>
          <w:trHeight w:val="20"/>
        </w:trPr>
        <w:tc>
          <w:tcPr>
            <w:tcW w:w="268" w:type="pct"/>
            <w:noWrap/>
            <w:hideMark/>
          </w:tcPr>
          <w:p w14:paraId="63137743"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lastRenderedPageBreak/>
              <w:t>3</w:t>
            </w:r>
          </w:p>
        </w:tc>
        <w:tc>
          <w:tcPr>
            <w:tcW w:w="1914" w:type="pct"/>
            <w:noWrap/>
            <w:hideMark/>
          </w:tcPr>
          <w:p w14:paraId="7CD31FA0"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First Patriots</w:t>
            </w:r>
          </w:p>
        </w:tc>
        <w:tc>
          <w:tcPr>
            <w:tcW w:w="646" w:type="pct"/>
            <w:noWrap/>
            <w:hideMark/>
          </w:tcPr>
          <w:p w14:paraId="4A71389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180,000.00</w:t>
            </w:r>
          </w:p>
        </w:tc>
        <w:tc>
          <w:tcPr>
            <w:tcW w:w="793" w:type="pct"/>
            <w:noWrap/>
            <w:hideMark/>
          </w:tcPr>
          <w:p w14:paraId="7495795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39,912.00</w:t>
            </w:r>
          </w:p>
        </w:tc>
        <w:tc>
          <w:tcPr>
            <w:tcW w:w="682" w:type="pct"/>
            <w:noWrap/>
            <w:hideMark/>
          </w:tcPr>
          <w:p w14:paraId="255CA8B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219,912.00</w:t>
            </w:r>
          </w:p>
        </w:tc>
        <w:tc>
          <w:tcPr>
            <w:tcW w:w="696" w:type="pct"/>
            <w:noWrap/>
            <w:hideMark/>
          </w:tcPr>
          <w:p w14:paraId="6EC1519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5.68</w:t>
            </w:r>
          </w:p>
        </w:tc>
      </w:tr>
      <w:tr w:rsidR="002A2869" w:rsidRPr="002A2869" w14:paraId="7D299E3C" w14:textId="77777777" w:rsidTr="002E7B49">
        <w:trPr>
          <w:trHeight w:val="20"/>
        </w:trPr>
        <w:tc>
          <w:tcPr>
            <w:tcW w:w="268" w:type="pct"/>
            <w:noWrap/>
            <w:hideMark/>
          </w:tcPr>
          <w:p w14:paraId="7FB5C898"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4</w:t>
            </w:r>
          </w:p>
        </w:tc>
        <w:tc>
          <w:tcPr>
            <w:tcW w:w="1914" w:type="pct"/>
            <w:hideMark/>
          </w:tcPr>
          <w:p w14:paraId="7BDD5BDD"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CCECC Nigeria Limited</w:t>
            </w:r>
          </w:p>
        </w:tc>
        <w:tc>
          <w:tcPr>
            <w:tcW w:w="646" w:type="pct"/>
            <w:noWrap/>
            <w:hideMark/>
          </w:tcPr>
          <w:p w14:paraId="761A15C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49,248.51</w:t>
            </w:r>
          </w:p>
        </w:tc>
        <w:tc>
          <w:tcPr>
            <w:tcW w:w="793" w:type="pct"/>
            <w:noWrap/>
            <w:hideMark/>
          </w:tcPr>
          <w:p w14:paraId="61C38F0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2652B78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49,248.51</w:t>
            </w:r>
          </w:p>
        </w:tc>
        <w:tc>
          <w:tcPr>
            <w:tcW w:w="696" w:type="pct"/>
            <w:noWrap/>
            <w:hideMark/>
          </w:tcPr>
          <w:p w14:paraId="4E5710B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1.27</w:t>
            </w:r>
          </w:p>
        </w:tc>
      </w:tr>
      <w:tr w:rsidR="002A2869" w:rsidRPr="002A2869" w14:paraId="668EEC7A" w14:textId="77777777" w:rsidTr="002E7B49">
        <w:trPr>
          <w:trHeight w:val="20"/>
        </w:trPr>
        <w:tc>
          <w:tcPr>
            <w:tcW w:w="268" w:type="pct"/>
            <w:noWrap/>
            <w:hideMark/>
          </w:tcPr>
          <w:p w14:paraId="40A86EDD"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5</w:t>
            </w:r>
          </w:p>
        </w:tc>
        <w:tc>
          <w:tcPr>
            <w:tcW w:w="1914" w:type="pct"/>
            <w:noWrap/>
            <w:hideMark/>
          </w:tcPr>
          <w:p w14:paraId="18B1F2EC"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rPr>
              <w:t>Triacta</w:t>
            </w:r>
            <w:proofErr w:type="spellEnd"/>
            <w:r w:rsidRPr="002A2869">
              <w:rPr>
                <w:rFonts w:ascii="Calibri Light" w:eastAsia="Times New Roman" w:hAnsi="Calibri Light" w:cs="Calibri Light"/>
              </w:rPr>
              <w:t xml:space="preserve"> Nigeria Ltd</w:t>
            </w:r>
          </w:p>
        </w:tc>
        <w:tc>
          <w:tcPr>
            <w:tcW w:w="646" w:type="pct"/>
            <w:noWrap/>
            <w:hideMark/>
          </w:tcPr>
          <w:p w14:paraId="7DC10B0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18,675.00</w:t>
            </w:r>
          </w:p>
        </w:tc>
        <w:tc>
          <w:tcPr>
            <w:tcW w:w="793" w:type="pct"/>
            <w:noWrap/>
            <w:hideMark/>
          </w:tcPr>
          <w:p w14:paraId="71D09D0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16,835.00</w:t>
            </w:r>
          </w:p>
        </w:tc>
        <w:tc>
          <w:tcPr>
            <w:tcW w:w="682" w:type="pct"/>
            <w:noWrap/>
            <w:hideMark/>
          </w:tcPr>
          <w:p w14:paraId="6B23EF4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35,510.00</w:t>
            </w:r>
          </w:p>
        </w:tc>
        <w:tc>
          <w:tcPr>
            <w:tcW w:w="696" w:type="pct"/>
            <w:noWrap/>
            <w:hideMark/>
          </w:tcPr>
          <w:p w14:paraId="5C9F4E6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0.92</w:t>
            </w:r>
          </w:p>
        </w:tc>
      </w:tr>
      <w:tr w:rsidR="002A2869" w:rsidRPr="002A2869" w14:paraId="30C3E94C" w14:textId="77777777" w:rsidTr="002E7B49">
        <w:trPr>
          <w:trHeight w:val="20"/>
        </w:trPr>
        <w:tc>
          <w:tcPr>
            <w:tcW w:w="268" w:type="pct"/>
            <w:noWrap/>
            <w:hideMark/>
          </w:tcPr>
          <w:p w14:paraId="1412ED39"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6</w:t>
            </w:r>
          </w:p>
        </w:tc>
        <w:tc>
          <w:tcPr>
            <w:tcW w:w="1914" w:type="pct"/>
            <w:noWrap/>
            <w:hideMark/>
          </w:tcPr>
          <w:p w14:paraId="35236293"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rPr>
              <w:t>Sizhe</w:t>
            </w:r>
            <w:proofErr w:type="spellEnd"/>
            <w:r w:rsidRPr="002A2869">
              <w:rPr>
                <w:rFonts w:ascii="Calibri Light" w:eastAsia="Times New Roman" w:hAnsi="Calibri Light" w:cs="Calibri Light"/>
              </w:rPr>
              <w:t xml:space="preserve"> Global Investment Limited</w:t>
            </w:r>
          </w:p>
        </w:tc>
        <w:tc>
          <w:tcPr>
            <w:tcW w:w="646" w:type="pct"/>
            <w:noWrap/>
            <w:hideMark/>
          </w:tcPr>
          <w:p w14:paraId="2989641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19,000.00</w:t>
            </w:r>
          </w:p>
        </w:tc>
        <w:tc>
          <w:tcPr>
            <w:tcW w:w="793" w:type="pct"/>
            <w:noWrap/>
            <w:hideMark/>
          </w:tcPr>
          <w:p w14:paraId="16D1932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0107465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19,000.00</w:t>
            </w:r>
          </w:p>
        </w:tc>
        <w:tc>
          <w:tcPr>
            <w:tcW w:w="696" w:type="pct"/>
            <w:noWrap/>
            <w:hideMark/>
          </w:tcPr>
          <w:p w14:paraId="0F22452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0.49</w:t>
            </w:r>
          </w:p>
        </w:tc>
      </w:tr>
      <w:tr w:rsidR="002A2869" w:rsidRPr="002A2869" w14:paraId="3417C24D" w14:textId="77777777" w:rsidTr="002E7B49">
        <w:trPr>
          <w:trHeight w:val="20"/>
        </w:trPr>
        <w:tc>
          <w:tcPr>
            <w:tcW w:w="268" w:type="pct"/>
            <w:noWrap/>
            <w:hideMark/>
          </w:tcPr>
          <w:p w14:paraId="66D9DED0"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7</w:t>
            </w:r>
          </w:p>
        </w:tc>
        <w:tc>
          <w:tcPr>
            <w:tcW w:w="1914" w:type="pct"/>
            <w:noWrap/>
            <w:hideMark/>
          </w:tcPr>
          <w:p w14:paraId="4F45BDB9"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SCC Nigeria Limited</w:t>
            </w:r>
          </w:p>
        </w:tc>
        <w:tc>
          <w:tcPr>
            <w:tcW w:w="646" w:type="pct"/>
            <w:noWrap/>
            <w:hideMark/>
          </w:tcPr>
          <w:p w14:paraId="418C306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17,838.60</w:t>
            </w:r>
          </w:p>
        </w:tc>
        <w:tc>
          <w:tcPr>
            <w:tcW w:w="793" w:type="pct"/>
            <w:noWrap/>
            <w:hideMark/>
          </w:tcPr>
          <w:p w14:paraId="3A2ADE1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1996713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17,838.60</w:t>
            </w:r>
          </w:p>
        </w:tc>
        <w:tc>
          <w:tcPr>
            <w:tcW w:w="696" w:type="pct"/>
            <w:noWrap/>
            <w:hideMark/>
          </w:tcPr>
          <w:p w14:paraId="3B83386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0.46</w:t>
            </w:r>
          </w:p>
        </w:tc>
      </w:tr>
      <w:tr w:rsidR="002A2869" w:rsidRPr="002A2869" w14:paraId="6D5DE50E" w14:textId="77777777" w:rsidTr="002E7B49">
        <w:trPr>
          <w:trHeight w:val="20"/>
        </w:trPr>
        <w:tc>
          <w:tcPr>
            <w:tcW w:w="268" w:type="pct"/>
            <w:noWrap/>
            <w:hideMark/>
          </w:tcPr>
          <w:p w14:paraId="0E85D99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8</w:t>
            </w:r>
          </w:p>
        </w:tc>
        <w:tc>
          <w:tcPr>
            <w:tcW w:w="1914" w:type="pct"/>
            <w:hideMark/>
          </w:tcPr>
          <w:p w14:paraId="3FFA4D7A"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xml:space="preserve">China </w:t>
            </w:r>
            <w:proofErr w:type="spellStart"/>
            <w:r w:rsidRPr="002A2869">
              <w:rPr>
                <w:rFonts w:ascii="Calibri Light" w:eastAsia="Times New Roman" w:hAnsi="Calibri Light" w:cs="Calibri Light"/>
              </w:rPr>
              <w:t>Habour</w:t>
            </w:r>
            <w:proofErr w:type="spellEnd"/>
            <w:r w:rsidRPr="002A2869">
              <w:rPr>
                <w:rFonts w:ascii="Calibri Light" w:eastAsia="Times New Roman" w:hAnsi="Calibri Light" w:cs="Calibri Light"/>
              </w:rPr>
              <w:t xml:space="preserve"> Engineering</w:t>
            </w:r>
          </w:p>
        </w:tc>
        <w:tc>
          <w:tcPr>
            <w:tcW w:w="646" w:type="pct"/>
            <w:noWrap/>
            <w:hideMark/>
          </w:tcPr>
          <w:p w14:paraId="007B1B5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16,000.00</w:t>
            </w:r>
          </w:p>
        </w:tc>
        <w:tc>
          <w:tcPr>
            <w:tcW w:w="793" w:type="pct"/>
            <w:noWrap/>
            <w:hideMark/>
          </w:tcPr>
          <w:p w14:paraId="0DD3855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06ADF8D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16,000.00</w:t>
            </w:r>
          </w:p>
        </w:tc>
        <w:tc>
          <w:tcPr>
            <w:tcW w:w="696" w:type="pct"/>
            <w:noWrap/>
            <w:hideMark/>
          </w:tcPr>
          <w:p w14:paraId="5B30774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0.41</w:t>
            </w:r>
          </w:p>
        </w:tc>
      </w:tr>
      <w:tr w:rsidR="002A2869" w:rsidRPr="002A2869" w14:paraId="5EDF0DC4" w14:textId="77777777" w:rsidTr="002E7B49">
        <w:trPr>
          <w:trHeight w:val="20"/>
        </w:trPr>
        <w:tc>
          <w:tcPr>
            <w:tcW w:w="268" w:type="pct"/>
            <w:noWrap/>
            <w:hideMark/>
          </w:tcPr>
          <w:p w14:paraId="46293A07"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9</w:t>
            </w:r>
          </w:p>
        </w:tc>
        <w:tc>
          <w:tcPr>
            <w:tcW w:w="1914" w:type="pct"/>
            <w:noWrap/>
            <w:hideMark/>
          </w:tcPr>
          <w:p w14:paraId="36A406C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Seaman Mining</w:t>
            </w:r>
          </w:p>
        </w:tc>
        <w:tc>
          <w:tcPr>
            <w:tcW w:w="646" w:type="pct"/>
            <w:noWrap/>
            <w:hideMark/>
          </w:tcPr>
          <w:p w14:paraId="4DA4807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15,640.00</w:t>
            </w:r>
          </w:p>
        </w:tc>
        <w:tc>
          <w:tcPr>
            <w:tcW w:w="793" w:type="pct"/>
            <w:noWrap/>
            <w:hideMark/>
          </w:tcPr>
          <w:p w14:paraId="3AE056D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4B6FCC7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15,640.00</w:t>
            </w:r>
          </w:p>
        </w:tc>
        <w:tc>
          <w:tcPr>
            <w:tcW w:w="696" w:type="pct"/>
            <w:noWrap/>
            <w:hideMark/>
          </w:tcPr>
          <w:p w14:paraId="1B030B8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0.4</w:t>
            </w:r>
          </w:p>
        </w:tc>
      </w:tr>
      <w:tr w:rsidR="002A2869" w:rsidRPr="002A2869" w14:paraId="2680477F" w14:textId="77777777" w:rsidTr="002E7B49">
        <w:trPr>
          <w:trHeight w:val="20"/>
        </w:trPr>
        <w:tc>
          <w:tcPr>
            <w:tcW w:w="268" w:type="pct"/>
            <w:noWrap/>
            <w:hideMark/>
          </w:tcPr>
          <w:p w14:paraId="2E200779"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10</w:t>
            </w:r>
          </w:p>
        </w:tc>
        <w:tc>
          <w:tcPr>
            <w:tcW w:w="1914" w:type="pct"/>
            <w:noWrap/>
            <w:hideMark/>
          </w:tcPr>
          <w:p w14:paraId="1DCB7CAF"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rPr>
              <w:t>Tongyi</w:t>
            </w:r>
            <w:proofErr w:type="spellEnd"/>
            <w:r w:rsidRPr="002A2869">
              <w:rPr>
                <w:rFonts w:ascii="Calibri Light" w:eastAsia="Times New Roman" w:hAnsi="Calibri Light" w:cs="Calibri Light"/>
              </w:rPr>
              <w:t xml:space="preserve"> /Brass Engineering</w:t>
            </w:r>
          </w:p>
        </w:tc>
        <w:tc>
          <w:tcPr>
            <w:tcW w:w="646" w:type="pct"/>
            <w:noWrap/>
            <w:hideMark/>
          </w:tcPr>
          <w:p w14:paraId="227B033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9,850.00</w:t>
            </w:r>
          </w:p>
        </w:tc>
        <w:tc>
          <w:tcPr>
            <w:tcW w:w="793" w:type="pct"/>
            <w:noWrap/>
            <w:hideMark/>
          </w:tcPr>
          <w:p w14:paraId="643827C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595BF23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9,850.00</w:t>
            </w:r>
          </w:p>
        </w:tc>
        <w:tc>
          <w:tcPr>
            <w:tcW w:w="696" w:type="pct"/>
            <w:noWrap/>
            <w:hideMark/>
          </w:tcPr>
          <w:p w14:paraId="3767DC6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0.25</w:t>
            </w:r>
          </w:p>
        </w:tc>
      </w:tr>
      <w:tr w:rsidR="002A2869" w:rsidRPr="002A2869" w14:paraId="1AF0EC32" w14:textId="77777777" w:rsidTr="002E7B49">
        <w:trPr>
          <w:trHeight w:val="20"/>
        </w:trPr>
        <w:tc>
          <w:tcPr>
            <w:tcW w:w="268" w:type="pct"/>
            <w:noWrap/>
            <w:hideMark/>
          </w:tcPr>
          <w:p w14:paraId="22439D51"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11</w:t>
            </w:r>
          </w:p>
        </w:tc>
        <w:tc>
          <w:tcPr>
            <w:tcW w:w="1914" w:type="pct"/>
            <w:noWrap/>
            <w:hideMark/>
          </w:tcPr>
          <w:p w14:paraId="16F6FF86"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Hi-tech construction limited</w:t>
            </w:r>
          </w:p>
        </w:tc>
        <w:tc>
          <w:tcPr>
            <w:tcW w:w="646" w:type="pct"/>
            <w:noWrap/>
            <w:hideMark/>
          </w:tcPr>
          <w:p w14:paraId="1CB57C0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7,920.00</w:t>
            </w:r>
          </w:p>
        </w:tc>
        <w:tc>
          <w:tcPr>
            <w:tcW w:w="793" w:type="pct"/>
            <w:noWrap/>
            <w:hideMark/>
          </w:tcPr>
          <w:p w14:paraId="7963721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250</w:t>
            </w:r>
          </w:p>
        </w:tc>
        <w:tc>
          <w:tcPr>
            <w:tcW w:w="682" w:type="pct"/>
            <w:noWrap/>
            <w:hideMark/>
          </w:tcPr>
          <w:p w14:paraId="771D48A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8,170.00</w:t>
            </w:r>
          </w:p>
        </w:tc>
        <w:tc>
          <w:tcPr>
            <w:tcW w:w="696" w:type="pct"/>
            <w:noWrap/>
            <w:hideMark/>
          </w:tcPr>
          <w:p w14:paraId="397A112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0.21</w:t>
            </w:r>
          </w:p>
        </w:tc>
      </w:tr>
      <w:tr w:rsidR="002A2869" w:rsidRPr="002A2869" w14:paraId="524AF909" w14:textId="77777777" w:rsidTr="002E7B49">
        <w:trPr>
          <w:trHeight w:val="20"/>
        </w:trPr>
        <w:tc>
          <w:tcPr>
            <w:tcW w:w="268" w:type="pct"/>
            <w:noWrap/>
            <w:hideMark/>
          </w:tcPr>
          <w:p w14:paraId="27A20AA4"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12</w:t>
            </w:r>
          </w:p>
        </w:tc>
        <w:tc>
          <w:tcPr>
            <w:tcW w:w="1914" w:type="pct"/>
            <w:noWrap/>
            <w:hideMark/>
          </w:tcPr>
          <w:p w14:paraId="0E7EEC34"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Inorganic Earth Resources</w:t>
            </w:r>
          </w:p>
        </w:tc>
        <w:tc>
          <w:tcPr>
            <w:tcW w:w="646" w:type="pct"/>
            <w:noWrap/>
            <w:hideMark/>
          </w:tcPr>
          <w:p w14:paraId="36384A5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8,000.00</w:t>
            </w:r>
          </w:p>
        </w:tc>
        <w:tc>
          <w:tcPr>
            <w:tcW w:w="793" w:type="pct"/>
            <w:noWrap/>
            <w:hideMark/>
          </w:tcPr>
          <w:p w14:paraId="28883E4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0DC9E16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8,000.00</w:t>
            </w:r>
          </w:p>
        </w:tc>
        <w:tc>
          <w:tcPr>
            <w:tcW w:w="696" w:type="pct"/>
            <w:noWrap/>
            <w:hideMark/>
          </w:tcPr>
          <w:p w14:paraId="14D88AA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0.21</w:t>
            </w:r>
          </w:p>
        </w:tc>
      </w:tr>
      <w:tr w:rsidR="002A2869" w:rsidRPr="002A2869" w14:paraId="4C004584" w14:textId="77777777" w:rsidTr="002E7B49">
        <w:trPr>
          <w:trHeight w:val="20"/>
        </w:trPr>
        <w:tc>
          <w:tcPr>
            <w:tcW w:w="268" w:type="pct"/>
            <w:noWrap/>
            <w:hideMark/>
          </w:tcPr>
          <w:p w14:paraId="2140B11A"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13</w:t>
            </w:r>
          </w:p>
        </w:tc>
        <w:tc>
          <w:tcPr>
            <w:tcW w:w="1914" w:type="pct"/>
            <w:noWrap/>
            <w:hideMark/>
          </w:tcPr>
          <w:p w14:paraId="49D6FC53"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Mercury Mining Investment Limited</w:t>
            </w:r>
          </w:p>
        </w:tc>
        <w:tc>
          <w:tcPr>
            <w:tcW w:w="646" w:type="pct"/>
            <w:noWrap/>
            <w:hideMark/>
          </w:tcPr>
          <w:p w14:paraId="579AD9B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5,110.00</w:t>
            </w:r>
          </w:p>
        </w:tc>
        <w:tc>
          <w:tcPr>
            <w:tcW w:w="793" w:type="pct"/>
            <w:noWrap/>
            <w:hideMark/>
          </w:tcPr>
          <w:p w14:paraId="6A9FFC7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16A5C5D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5,110.00</w:t>
            </w:r>
          </w:p>
        </w:tc>
        <w:tc>
          <w:tcPr>
            <w:tcW w:w="696" w:type="pct"/>
            <w:noWrap/>
            <w:hideMark/>
          </w:tcPr>
          <w:p w14:paraId="70A383B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0.13</w:t>
            </w:r>
          </w:p>
        </w:tc>
      </w:tr>
      <w:tr w:rsidR="002A2869" w:rsidRPr="002A2869" w14:paraId="1654DD15" w14:textId="77777777" w:rsidTr="002E7B49">
        <w:trPr>
          <w:trHeight w:val="20"/>
        </w:trPr>
        <w:tc>
          <w:tcPr>
            <w:tcW w:w="268" w:type="pct"/>
            <w:noWrap/>
            <w:hideMark/>
          </w:tcPr>
          <w:p w14:paraId="4177AA8D"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14</w:t>
            </w:r>
          </w:p>
        </w:tc>
        <w:tc>
          <w:tcPr>
            <w:tcW w:w="1914" w:type="pct"/>
            <w:noWrap/>
            <w:hideMark/>
          </w:tcPr>
          <w:p w14:paraId="26D6B5A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CCNC Nig. ltd</w:t>
            </w:r>
          </w:p>
        </w:tc>
        <w:tc>
          <w:tcPr>
            <w:tcW w:w="646" w:type="pct"/>
            <w:noWrap/>
            <w:hideMark/>
          </w:tcPr>
          <w:p w14:paraId="16034D4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4,500.00</w:t>
            </w:r>
          </w:p>
        </w:tc>
        <w:tc>
          <w:tcPr>
            <w:tcW w:w="793" w:type="pct"/>
            <w:noWrap/>
            <w:hideMark/>
          </w:tcPr>
          <w:p w14:paraId="17B8DB4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29C068D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4,500.00</w:t>
            </w:r>
          </w:p>
        </w:tc>
        <w:tc>
          <w:tcPr>
            <w:tcW w:w="696" w:type="pct"/>
            <w:noWrap/>
            <w:hideMark/>
          </w:tcPr>
          <w:p w14:paraId="5582CF3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0.12</w:t>
            </w:r>
          </w:p>
        </w:tc>
      </w:tr>
      <w:tr w:rsidR="002A2869" w:rsidRPr="002A2869" w14:paraId="1477A888" w14:textId="77777777" w:rsidTr="002E7B49">
        <w:trPr>
          <w:trHeight w:val="20"/>
        </w:trPr>
        <w:tc>
          <w:tcPr>
            <w:tcW w:w="268" w:type="pct"/>
            <w:noWrap/>
            <w:hideMark/>
          </w:tcPr>
          <w:p w14:paraId="50B22F84"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15</w:t>
            </w:r>
          </w:p>
        </w:tc>
        <w:tc>
          <w:tcPr>
            <w:tcW w:w="1914" w:type="pct"/>
            <w:noWrap/>
            <w:hideMark/>
          </w:tcPr>
          <w:p w14:paraId="5ED5C054"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Crushed Rock Industries (Nig) Ltd</w:t>
            </w:r>
          </w:p>
        </w:tc>
        <w:tc>
          <w:tcPr>
            <w:tcW w:w="646" w:type="pct"/>
            <w:noWrap/>
            <w:hideMark/>
          </w:tcPr>
          <w:p w14:paraId="49404D8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3,300.00</w:t>
            </w:r>
          </w:p>
        </w:tc>
        <w:tc>
          <w:tcPr>
            <w:tcW w:w="793" w:type="pct"/>
            <w:noWrap/>
            <w:hideMark/>
          </w:tcPr>
          <w:p w14:paraId="42EA126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28D19AC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3,300.00</w:t>
            </w:r>
          </w:p>
        </w:tc>
        <w:tc>
          <w:tcPr>
            <w:tcW w:w="696" w:type="pct"/>
            <w:noWrap/>
            <w:hideMark/>
          </w:tcPr>
          <w:p w14:paraId="0C2C244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0.09</w:t>
            </w:r>
          </w:p>
        </w:tc>
      </w:tr>
      <w:tr w:rsidR="002A2869" w:rsidRPr="002A2869" w14:paraId="5446C8EC" w14:textId="77777777" w:rsidTr="002E7B49">
        <w:trPr>
          <w:trHeight w:val="20"/>
        </w:trPr>
        <w:tc>
          <w:tcPr>
            <w:tcW w:w="268" w:type="pct"/>
            <w:noWrap/>
            <w:hideMark/>
          </w:tcPr>
          <w:p w14:paraId="4D8937DB"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16</w:t>
            </w:r>
          </w:p>
        </w:tc>
        <w:tc>
          <w:tcPr>
            <w:tcW w:w="1914" w:type="pct"/>
            <w:noWrap/>
            <w:hideMark/>
          </w:tcPr>
          <w:p w14:paraId="2430AD38"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Brothers Quarry Nig. Ltd</w:t>
            </w:r>
          </w:p>
        </w:tc>
        <w:tc>
          <w:tcPr>
            <w:tcW w:w="646" w:type="pct"/>
            <w:noWrap/>
            <w:hideMark/>
          </w:tcPr>
          <w:p w14:paraId="7A71FCF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2,300.00</w:t>
            </w:r>
          </w:p>
        </w:tc>
        <w:tc>
          <w:tcPr>
            <w:tcW w:w="793" w:type="pct"/>
            <w:noWrap/>
            <w:hideMark/>
          </w:tcPr>
          <w:p w14:paraId="0202250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2752AE0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2,300.00</w:t>
            </w:r>
          </w:p>
        </w:tc>
        <w:tc>
          <w:tcPr>
            <w:tcW w:w="696" w:type="pct"/>
            <w:noWrap/>
            <w:hideMark/>
          </w:tcPr>
          <w:p w14:paraId="29EBC08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0.06</w:t>
            </w:r>
          </w:p>
        </w:tc>
      </w:tr>
      <w:tr w:rsidR="002A2869" w:rsidRPr="002A2869" w14:paraId="6DCB6C7D" w14:textId="77777777" w:rsidTr="002E7B49">
        <w:trPr>
          <w:trHeight w:val="20"/>
        </w:trPr>
        <w:tc>
          <w:tcPr>
            <w:tcW w:w="268" w:type="pct"/>
            <w:noWrap/>
            <w:hideMark/>
          </w:tcPr>
          <w:p w14:paraId="3A96EE8F"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17</w:t>
            </w:r>
          </w:p>
        </w:tc>
        <w:tc>
          <w:tcPr>
            <w:tcW w:w="1914" w:type="pct"/>
            <w:hideMark/>
          </w:tcPr>
          <w:p w14:paraId="4B4AC23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SJA West Africa Limited</w:t>
            </w:r>
          </w:p>
        </w:tc>
        <w:tc>
          <w:tcPr>
            <w:tcW w:w="646" w:type="pct"/>
            <w:noWrap/>
            <w:hideMark/>
          </w:tcPr>
          <w:p w14:paraId="0E09586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793" w:type="pct"/>
            <w:noWrap/>
            <w:hideMark/>
          </w:tcPr>
          <w:p w14:paraId="17921A0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2,000.00</w:t>
            </w:r>
          </w:p>
        </w:tc>
        <w:tc>
          <w:tcPr>
            <w:tcW w:w="682" w:type="pct"/>
            <w:noWrap/>
            <w:hideMark/>
          </w:tcPr>
          <w:p w14:paraId="5AFD3C8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2,000.00</w:t>
            </w:r>
          </w:p>
        </w:tc>
        <w:tc>
          <w:tcPr>
            <w:tcW w:w="696" w:type="pct"/>
            <w:noWrap/>
            <w:hideMark/>
          </w:tcPr>
          <w:p w14:paraId="4007296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0.05</w:t>
            </w:r>
          </w:p>
        </w:tc>
      </w:tr>
      <w:tr w:rsidR="002A2869" w:rsidRPr="002A2869" w14:paraId="549D8BAC" w14:textId="77777777" w:rsidTr="002E7B49">
        <w:trPr>
          <w:trHeight w:val="20"/>
        </w:trPr>
        <w:tc>
          <w:tcPr>
            <w:tcW w:w="268" w:type="pct"/>
            <w:noWrap/>
            <w:hideMark/>
          </w:tcPr>
          <w:p w14:paraId="300DFA16"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18</w:t>
            </w:r>
          </w:p>
        </w:tc>
        <w:tc>
          <w:tcPr>
            <w:tcW w:w="1914" w:type="pct"/>
            <w:noWrap/>
            <w:hideMark/>
          </w:tcPr>
          <w:p w14:paraId="233FEF71"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Platinum Asphalt and Crushing Company</w:t>
            </w:r>
          </w:p>
        </w:tc>
        <w:tc>
          <w:tcPr>
            <w:tcW w:w="646" w:type="pct"/>
            <w:noWrap/>
            <w:hideMark/>
          </w:tcPr>
          <w:p w14:paraId="66D1868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943.75</w:t>
            </w:r>
          </w:p>
        </w:tc>
        <w:tc>
          <w:tcPr>
            <w:tcW w:w="793" w:type="pct"/>
            <w:noWrap/>
            <w:hideMark/>
          </w:tcPr>
          <w:p w14:paraId="0F23105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650</w:t>
            </w:r>
          </w:p>
        </w:tc>
        <w:tc>
          <w:tcPr>
            <w:tcW w:w="682" w:type="pct"/>
            <w:noWrap/>
            <w:hideMark/>
          </w:tcPr>
          <w:p w14:paraId="4F37640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1,593.75</w:t>
            </w:r>
          </w:p>
        </w:tc>
        <w:tc>
          <w:tcPr>
            <w:tcW w:w="696" w:type="pct"/>
            <w:noWrap/>
            <w:hideMark/>
          </w:tcPr>
          <w:p w14:paraId="1B061D4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0.04</w:t>
            </w:r>
          </w:p>
        </w:tc>
      </w:tr>
      <w:tr w:rsidR="002A2869" w:rsidRPr="002A2869" w14:paraId="2A773FE2" w14:textId="77777777" w:rsidTr="002E7B49">
        <w:trPr>
          <w:trHeight w:val="20"/>
        </w:trPr>
        <w:tc>
          <w:tcPr>
            <w:tcW w:w="268" w:type="pct"/>
            <w:noWrap/>
            <w:hideMark/>
          </w:tcPr>
          <w:p w14:paraId="3B043ABF"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19</w:t>
            </w:r>
          </w:p>
        </w:tc>
        <w:tc>
          <w:tcPr>
            <w:tcW w:w="1914" w:type="pct"/>
            <w:hideMark/>
          </w:tcPr>
          <w:p w14:paraId="2C4E957E"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CNBM Mining &amp; Investment Ltd.</w:t>
            </w:r>
          </w:p>
        </w:tc>
        <w:tc>
          <w:tcPr>
            <w:tcW w:w="646" w:type="pct"/>
            <w:noWrap/>
            <w:hideMark/>
          </w:tcPr>
          <w:p w14:paraId="5DC9D00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750</w:t>
            </w:r>
          </w:p>
        </w:tc>
        <w:tc>
          <w:tcPr>
            <w:tcW w:w="793" w:type="pct"/>
            <w:noWrap/>
            <w:hideMark/>
          </w:tcPr>
          <w:p w14:paraId="223E5A7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800</w:t>
            </w:r>
          </w:p>
        </w:tc>
        <w:tc>
          <w:tcPr>
            <w:tcW w:w="682" w:type="pct"/>
            <w:noWrap/>
            <w:hideMark/>
          </w:tcPr>
          <w:p w14:paraId="4D202F8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1,550.00</w:t>
            </w:r>
          </w:p>
        </w:tc>
        <w:tc>
          <w:tcPr>
            <w:tcW w:w="696" w:type="pct"/>
            <w:noWrap/>
            <w:hideMark/>
          </w:tcPr>
          <w:p w14:paraId="66CB909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0.04</w:t>
            </w:r>
          </w:p>
        </w:tc>
      </w:tr>
      <w:tr w:rsidR="002A2869" w:rsidRPr="002A2869" w14:paraId="6D05EF7B" w14:textId="77777777" w:rsidTr="002E7B49">
        <w:trPr>
          <w:trHeight w:val="20"/>
        </w:trPr>
        <w:tc>
          <w:tcPr>
            <w:tcW w:w="268" w:type="pct"/>
            <w:noWrap/>
            <w:hideMark/>
          </w:tcPr>
          <w:p w14:paraId="3BDA9612"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20</w:t>
            </w:r>
          </w:p>
        </w:tc>
        <w:tc>
          <w:tcPr>
            <w:tcW w:w="1914" w:type="pct"/>
            <w:noWrap/>
            <w:hideMark/>
          </w:tcPr>
          <w:p w14:paraId="4BBC09A1"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Kopek Construction Company</w:t>
            </w:r>
          </w:p>
        </w:tc>
        <w:tc>
          <w:tcPr>
            <w:tcW w:w="646" w:type="pct"/>
            <w:noWrap/>
            <w:hideMark/>
          </w:tcPr>
          <w:p w14:paraId="07CA3E3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300</w:t>
            </w:r>
          </w:p>
        </w:tc>
        <w:tc>
          <w:tcPr>
            <w:tcW w:w="793" w:type="pct"/>
            <w:noWrap/>
            <w:hideMark/>
          </w:tcPr>
          <w:p w14:paraId="74C12D2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1,230.00</w:t>
            </w:r>
          </w:p>
        </w:tc>
        <w:tc>
          <w:tcPr>
            <w:tcW w:w="682" w:type="pct"/>
            <w:noWrap/>
            <w:hideMark/>
          </w:tcPr>
          <w:p w14:paraId="31ED157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1,530.00</w:t>
            </w:r>
          </w:p>
        </w:tc>
        <w:tc>
          <w:tcPr>
            <w:tcW w:w="696" w:type="pct"/>
            <w:noWrap/>
            <w:hideMark/>
          </w:tcPr>
          <w:p w14:paraId="6F5D6559"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0.04</w:t>
            </w:r>
          </w:p>
        </w:tc>
      </w:tr>
      <w:tr w:rsidR="002A2869" w:rsidRPr="002A2869" w14:paraId="7D2A018A" w14:textId="77777777" w:rsidTr="002E7B49">
        <w:trPr>
          <w:trHeight w:val="20"/>
        </w:trPr>
        <w:tc>
          <w:tcPr>
            <w:tcW w:w="268" w:type="pct"/>
            <w:noWrap/>
            <w:hideMark/>
          </w:tcPr>
          <w:p w14:paraId="17C12E1C"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21</w:t>
            </w:r>
          </w:p>
        </w:tc>
        <w:tc>
          <w:tcPr>
            <w:tcW w:w="1914" w:type="pct"/>
            <w:noWrap/>
            <w:hideMark/>
          </w:tcPr>
          <w:p w14:paraId="6912955A"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Fu-</w:t>
            </w:r>
            <w:proofErr w:type="spellStart"/>
            <w:r w:rsidRPr="002A2869">
              <w:rPr>
                <w:rFonts w:ascii="Calibri Light" w:eastAsia="Times New Roman" w:hAnsi="Calibri Light" w:cs="Calibri Light"/>
              </w:rPr>
              <w:t>hua</w:t>
            </w:r>
            <w:proofErr w:type="spellEnd"/>
            <w:r w:rsidRPr="002A2869">
              <w:rPr>
                <w:rFonts w:ascii="Calibri Light" w:eastAsia="Times New Roman" w:hAnsi="Calibri Light" w:cs="Calibri Light"/>
              </w:rPr>
              <w:t xml:space="preserve"> Mining</w:t>
            </w:r>
          </w:p>
        </w:tc>
        <w:tc>
          <w:tcPr>
            <w:tcW w:w="646" w:type="pct"/>
            <w:noWrap/>
            <w:hideMark/>
          </w:tcPr>
          <w:p w14:paraId="08F88BD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1,260.00</w:t>
            </w:r>
          </w:p>
        </w:tc>
        <w:tc>
          <w:tcPr>
            <w:tcW w:w="793" w:type="pct"/>
            <w:noWrap/>
            <w:hideMark/>
          </w:tcPr>
          <w:p w14:paraId="42199165"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69EBA4C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1,260.00</w:t>
            </w:r>
          </w:p>
        </w:tc>
        <w:tc>
          <w:tcPr>
            <w:tcW w:w="696" w:type="pct"/>
            <w:noWrap/>
            <w:hideMark/>
          </w:tcPr>
          <w:p w14:paraId="101E803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0.03</w:t>
            </w:r>
          </w:p>
        </w:tc>
      </w:tr>
      <w:tr w:rsidR="002A2869" w:rsidRPr="002A2869" w14:paraId="6D4636ED" w14:textId="77777777" w:rsidTr="002E7B49">
        <w:trPr>
          <w:trHeight w:val="20"/>
        </w:trPr>
        <w:tc>
          <w:tcPr>
            <w:tcW w:w="268" w:type="pct"/>
            <w:noWrap/>
            <w:hideMark/>
          </w:tcPr>
          <w:p w14:paraId="4F8A0E7B"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22</w:t>
            </w:r>
          </w:p>
        </w:tc>
        <w:tc>
          <w:tcPr>
            <w:tcW w:w="1914" w:type="pct"/>
            <w:noWrap/>
            <w:hideMark/>
          </w:tcPr>
          <w:p w14:paraId="7E5A6E8E"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xml:space="preserve">Xin </w:t>
            </w:r>
            <w:proofErr w:type="spellStart"/>
            <w:r w:rsidRPr="002A2869">
              <w:rPr>
                <w:rFonts w:ascii="Calibri Light" w:eastAsia="Times New Roman" w:hAnsi="Calibri Light" w:cs="Calibri Light"/>
              </w:rPr>
              <w:t>xin</w:t>
            </w:r>
            <w:proofErr w:type="spellEnd"/>
            <w:r w:rsidRPr="002A2869">
              <w:rPr>
                <w:rFonts w:ascii="Calibri Light" w:eastAsia="Times New Roman" w:hAnsi="Calibri Light" w:cs="Calibri Light"/>
              </w:rPr>
              <w:t xml:space="preserve"> Mining Resources</w:t>
            </w:r>
          </w:p>
        </w:tc>
        <w:tc>
          <w:tcPr>
            <w:tcW w:w="646" w:type="pct"/>
            <w:noWrap/>
            <w:hideMark/>
          </w:tcPr>
          <w:p w14:paraId="6E5030A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1,260.00</w:t>
            </w:r>
          </w:p>
        </w:tc>
        <w:tc>
          <w:tcPr>
            <w:tcW w:w="793" w:type="pct"/>
            <w:noWrap/>
            <w:hideMark/>
          </w:tcPr>
          <w:p w14:paraId="156836B1"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5A06CFA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1,260.00</w:t>
            </w:r>
          </w:p>
        </w:tc>
        <w:tc>
          <w:tcPr>
            <w:tcW w:w="696" w:type="pct"/>
            <w:noWrap/>
            <w:hideMark/>
          </w:tcPr>
          <w:p w14:paraId="525A4CEE"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0.03</w:t>
            </w:r>
          </w:p>
        </w:tc>
      </w:tr>
      <w:tr w:rsidR="002A2869" w:rsidRPr="002A2869" w14:paraId="7CA69592" w14:textId="77777777" w:rsidTr="002E7B49">
        <w:trPr>
          <w:trHeight w:val="20"/>
        </w:trPr>
        <w:tc>
          <w:tcPr>
            <w:tcW w:w="268" w:type="pct"/>
            <w:noWrap/>
            <w:hideMark/>
          </w:tcPr>
          <w:p w14:paraId="39B61497"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23</w:t>
            </w:r>
          </w:p>
        </w:tc>
        <w:tc>
          <w:tcPr>
            <w:tcW w:w="1914" w:type="pct"/>
            <w:noWrap/>
            <w:hideMark/>
          </w:tcPr>
          <w:p w14:paraId="1940AD50"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Mark-</w:t>
            </w:r>
            <w:proofErr w:type="spellStart"/>
            <w:r w:rsidRPr="002A2869">
              <w:rPr>
                <w:rFonts w:ascii="Calibri Light" w:eastAsia="Times New Roman" w:hAnsi="Calibri Light" w:cs="Calibri Light"/>
              </w:rPr>
              <w:t>sino</w:t>
            </w:r>
            <w:proofErr w:type="spellEnd"/>
          </w:p>
        </w:tc>
        <w:tc>
          <w:tcPr>
            <w:tcW w:w="646" w:type="pct"/>
            <w:noWrap/>
            <w:hideMark/>
          </w:tcPr>
          <w:p w14:paraId="6145A25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1,250.00</w:t>
            </w:r>
          </w:p>
        </w:tc>
        <w:tc>
          <w:tcPr>
            <w:tcW w:w="793" w:type="pct"/>
            <w:noWrap/>
            <w:hideMark/>
          </w:tcPr>
          <w:p w14:paraId="4771B9FF"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70F9560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1,250.00</w:t>
            </w:r>
          </w:p>
        </w:tc>
        <w:tc>
          <w:tcPr>
            <w:tcW w:w="696" w:type="pct"/>
            <w:noWrap/>
            <w:hideMark/>
          </w:tcPr>
          <w:p w14:paraId="28666E6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0.03</w:t>
            </w:r>
          </w:p>
        </w:tc>
      </w:tr>
      <w:tr w:rsidR="002A2869" w:rsidRPr="002A2869" w14:paraId="6B6F691F" w14:textId="77777777" w:rsidTr="002E7B49">
        <w:trPr>
          <w:trHeight w:val="20"/>
        </w:trPr>
        <w:tc>
          <w:tcPr>
            <w:tcW w:w="268" w:type="pct"/>
            <w:noWrap/>
            <w:hideMark/>
          </w:tcPr>
          <w:p w14:paraId="1DC503AB"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24</w:t>
            </w:r>
          </w:p>
        </w:tc>
        <w:tc>
          <w:tcPr>
            <w:tcW w:w="1914" w:type="pct"/>
            <w:noWrap/>
            <w:hideMark/>
          </w:tcPr>
          <w:p w14:paraId="2A2A73E4"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Saturn Mining Company Limited.</w:t>
            </w:r>
          </w:p>
        </w:tc>
        <w:tc>
          <w:tcPr>
            <w:tcW w:w="646" w:type="pct"/>
            <w:noWrap/>
            <w:hideMark/>
          </w:tcPr>
          <w:p w14:paraId="39ACB13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1,200.00</w:t>
            </w:r>
          </w:p>
        </w:tc>
        <w:tc>
          <w:tcPr>
            <w:tcW w:w="793" w:type="pct"/>
            <w:noWrap/>
            <w:hideMark/>
          </w:tcPr>
          <w:p w14:paraId="31177E7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6D5AB1B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1,200.00</w:t>
            </w:r>
          </w:p>
        </w:tc>
        <w:tc>
          <w:tcPr>
            <w:tcW w:w="696" w:type="pct"/>
            <w:noWrap/>
            <w:hideMark/>
          </w:tcPr>
          <w:p w14:paraId="4B61365D"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0.03</w:t>
            </w:r>
          </w:p>
        </w:tc>
      </w:tr>
      <w:tr w:rsidR="002A2869" w:rsidRPr="002A2869" w14:paraId="6FACB635" w14:textId="77777777" w:rsidTr="002E7B49">
        <w:trPr>
          <w:trHeight w:val="20"/>
        </w:trPr>
        <w:tc>
          <w:tcPr>
            <w:tcW w:w="268" w:type="pct"/>
            <w:noWrap/>
            <w:hideMark/>
          </w:tcPr>
          <w:p w14:paraId="2C20B436"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25</w:t>
            </w:r>
          </w:p>
        </w:tc>
        <w:tc>
          <w:tcPr>
            <w:tcW w:w="1914" w:type="pct"/>
            <w:hideMark/>
          </w:tcPr>
          <w:p w14:paraId="7DAE4F75"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A&amp;B Global Service Limited</w:t>
            </w:r>
          </w:p>
        </w:tc>
        <w:tc>
          <w:tcPr>
            <w:tcW w:w="646" w:type="pct"/>
            <w:noWrap/>
            <w:hideMark/>
          </w:tcPr>
          <w:p w14:paraId="232B4586"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500</w:t>
            </w:r>
          </w:p>
        </w:tc>
        <w:tc>
          <w:tcPr>
            <w:tcW w:w="793" w:type="pct"/>
            <w:noWrap/>
            <w:hideMark/>
          </w:tcPr>
          <w:p w14:paraId="4E16EFA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600</w:t>
            </w:r>
          </w:p>
        </w:tc>
        <w:tc>
          <w:tcPr>
            <w:tcW w:w="682" w:type="pct"/>
            <w:noWrap/>
            <w:hideMark/>
          </w:tcPr>
          <w:p w14:paraId="60F3FE67"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1,100.00</w:t>
            </w:r>
          </w:p>
        </w:tc>
        <w:tc>
          <w:tcPr>
            <w:tcW w:w="696" w:type="pct"/>
            <w:noWrap/>
            <w:hideMark/>
          </w:tcPr>
          <w:p w14:paraId="0B73AC7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0.03</w:t>
            </w:r>
          </w:p>
        </w:tc>
      </w:tr>
      <w:tr w:rsidR="002A2869" w:rsidRPr="002A2869" w14:paraId="5475E4FE" w14:textId="77777777" w:rsidTr="002E7B49">
        <w:trPr>
          <w:trHeight w:val="20"/>
        </w:trPr>
        <w:tc>
          <w:tcPr>
            <w:tcW w:w="268" w:type="pct"/>
            <w:noWrap/>
            <w:hideMark/>
          </w:tcPr>
          <w:p w14:paraId="4FD7130D"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26</w:t>
            </w:r>
          </w:p>
        </w:tc>
        <w:tc>
          <w:tcPr>
            <w:tcW w:w="1914" w:type="pct"/>
            <w:hideMark/>
          </w:tcPr>
          <w:p w14:paraId="0902C70C"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XVE Gao (Nig.) Limited</w:t>
            </w:r>
          </w:p>
        </w:tc>
        <w:tc>
          <w:tcPr>
            <w:tcW w:w="646" w:type="pct"/>
            <w:noWrap/>
            <w:hideMark/>
          </w:tcPr>
          <w:p w14:paraId="4A9ACB5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610</w:t>
            </w:r>
          </w:p>
        </w:tc>
        <w:tc>
          <w:tcPr>
            <w:tcW w:w="793" w:type="pct"/>
            <w:noWrap/>
            <w:hideMark/>
          </w:tcPr>
          <w:p w14:paraId="2F78648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38B4B22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610</w:t>
            </w:r>
          </w:p>
        </w:tc>
        <w:tc>
          <w:tcPr>
            <w:tcW w:w="696" w:type="pct"/>
            <w:noWrap/>
            <w:hideMark/>
          </w:tcPr>
          <w:p w14:paraId="07229334"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0.02</w:t>
            </w:r>
          </w:p>
        </w:tc>
      </w:tr>
      <w:tr w:rsidR="002A2869" w:rsidRPr="002A2869" w14:paraId="457152D0" w14:textId="77777777" w:rsidTr="002E7B49">
        <w:trPr>
          <w:trHeight w:val="20"/>
        </w:trPr>
        <w:tc>
          <w:tcPr>
            <w:tcW w:w="268" w:type="pct"/>
            <w:noWrap/>
            <w:hideMark/>
          </w:tcPr>
          <w:p w14:paraId="49DEB977"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27</w:t>
            </w:r>
          </w:p>
        </w:tc>
        <w:tc>
          <w:tcPr>
            <w:tcW w:w="1914" w:type="pct"/>
            <w:noWrap/>
            <w:hideMark/>
          </w:tcPr>
          <w:p w14:paraId="007DF83B"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Z &amp; Y Investment Limited</w:t>
            </w:r>
          </w:p>
        </w:tc>
        <w:tc>
          <w:tcPr>
            <w:tcW w:w="646" w:type="pct"/>
            <w:noWrap/>
            <w:hideMark/>
          </w:tcPr>
          <w:p w14:paraId="7BA8956B"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600</w:t>
            </w:r>
          </w:p>
        </w:tc>
        <w:tc>
          <w:tcPr>
            <w:tcW w:w="793" w:type="pct"/>
            <w:noWrap/>
            <w:hideMark/>
          </w:tcPr>
          <w:p w14:paraId="0D792D9A"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7CD7120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600</w:t>
            </w:r>
          </w:p>
        </w:tc>
        <w:tc>
          <w:tcPr>
            <w:tcW w:w="696" w:type="pct"/>
            <w:noWrap/>
            <w:hideMark/>
          </w:tcPr>
          <w:p w14:paraId="61DBB9B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0.02</w:t>
            </w:r>
          </w:p>
        </w:tc>
      </w:tr>
      <w:tr w:rsidR="002A2869" w:rsidRPr="002A2869" w14:paraId="515347FA" w14:textId="77777777" w:rsidTr="002E7B49">
        <w:trPr>
          <w:trHeight w:val="20"/>
        </w:trPr>
        <w:tc>
          <w:tcPr>
            <w:tcW w:w="268" w:type="pct"/>
            <w:noWrap/>
            <w:hideMark/>
          </w:tcPr>
          <w:p w14:paraId="2782D686"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28</w:t>
            </w:r>
          </w:p>
        </w:tc>
        <w:tc>
          <w:tcPr>
            <w:tcW w:w="1914" w:type="pct"/>
            <w:noWrap/>
            <w:hideMark/>
          </w:tcPr>
          <w:p w14:paraId="616C87CD"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 xml:space="preserve">NBHH </w:t>
            </w:r>
            <w:proofErr w:type="spellStart"/>
            <w:r w:rsidRPr="002A2869">
              <w:rPr>
                <w:rFonts w:ascii="Calibri Light" w:eastAsia="Times New Roman" w:hAnsi="Calibri Light" w:cs="Calibri Light"/>
              </w:rPr>
              <w:t>HydroExport</w:t>
            </w:r>
            <w:proofErr w:type="spellEnd"/>
            <w:r w:rsidRPr="002A2869">
              <w:rPr>
                <w:rFonts w:ascii="Calibri Light" w:eastAsia="Times New Roman" w:hAnsi="Calibri Light" w:cs="Calibri Light"/>
              </w:rPr>
              <w:t xml:space="preserve"> Limited</w:t>
            </w:r>
          </w:p>
        </w:tc>
        <w:tc>
          <w:tcPr>
            <w:tcW w:w="646" w:type="pct"/>
            <w:noWrap/>
            <w:hideMark/>
          </w:tcPr>
          <w:p w14:paraId="1BA2BB5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500</w:t>
            </w:r>
          </w:p>
        </w:tc>
        <w:tc>
          <w:tcPr>
            <w:tcW w:w="793" w:type="pct"/>
            <w:noWrap/>
            <w:hideMark/>
          </w:tcPr>
          <w:p w14:paraId="4CFA83E0"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682" w:type="pct"/>
            <w:noWrap/>
            <w:hideMark/>
          </w:tcPr>
          <w:p w14:paraId="41A1FED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500</w:t>
            </w:r>
          </w:p>
        </w:tc>
        <w:tc>
          <w:tcPr>
            <w:tcW w:w="696" w:type="pct"/>
            <w:noWrap/>
            <w:hideMark/>
          </w:tcPr>
          <w:p w14:paraId="7EBA6F7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0.01</w:t>
            </w:r>
          </w:p>
        </w:tc>
      </w:tr>
      <w:tr w:rsidR="002A2869" w:rsidRPr="002A2869" w14:paraId="13084E77" w14:textId="77777777" w:rsidTr="002E7B49">
        <w:trPr>
          <w:trHeight w:val="20"/>
        </w:trPr>
        <w:tc>
          <w:tcPr>
            <w:tcW w:w="268" w:type="pct"/>
            <w:noWrap/>
            <w:hideMark/>
          </w:tcPr>
          <w:p w14:paraId="02FD258E"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29</w:t>
            </w:r>
          </w:p>
        </w:tc>
        <w:tc>
          <w:tcPr>
            <w:tcW w:w="1914" w:type="pct"/>
            <w:hideMark/>
          </w:tcPr>
          <w:p w14:paraId="449662FF"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rPr>
              <w:t>Homaset</w:t>
            </w:r>
            <w:proofErr w:type="spellEnd"/>
            <w:r w:rsidRPr="002A2869">
              <w:rPr>
                <w:rFonts w:ascii="Calibri Light" w:eastAsia="Times New Roman" w:hAnsi="Calibri Light" w:cs="Calibri Light"/>
              </w:rPr>
              <w:t xml:space="preserve"> Limited</w:t>
            </w:r>
          </w:p>
        </w:tc>
        <w:tc>
          <w:tcPr>
            <w:tcW w:w="646" w:type="pct"/>
            <w:noWrap/>
            <w:hideMark/>
          </w:tcPr>
          <w:p w14:paraId="5860A322"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w:t>
            </w:r>
          </w:p>
        </w:tc>
        <w:tc>
          <w:tcPr>
            <w:tcW w:w="793" w:type="pct"/>
            <w:noWrap/>
            <w:hideMark/>
          </w:tcPr>
          <w:p w14:paraId="0E5F3FA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100</w:t>
            </w:r>
          </w:p>
        </w:tc>
        <w:tc>
          <w:tcPr>
            <w:tcW w:w="682" w:type="pct"/>
            <w:noWrap/>
            <w:hideMark/>
          </w:tcPr>
          <w:p w14:paraId="771A67A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100</w:t>
            </w:r>
          </w:p>
        </w:tc>
        <w:tc>
          <w:tcPr>
            <w:tcW w:w="696" w:type="pct"/>
            <w:noWrap/>
            <w:hideMark/>
          </w:tcPr>
          <w:p w14:paraId="4B08288C"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0</w:t>
            </w:r>
          </w:p>
        </w:tc>
      </w:tr>
      <w:tr w:rsidR="002A2869" w:rsidRPr="002A2869" w14:paraId="468DE861" w14:textId="77777777" w:rsidTr="002E7B49">
        <w:trPr>
          <w:trHeight w:val="20"/>
        </w:trPr>
        <w:tc>
          <w:tcPr>
            <w:tcW w:w="2182" w:type="pct"/>
            <w:gridSpan w:val="2"/>
            <w:shd w:val="clear" w:color="000000" w:fill="C5E0B3"/>
            <w:noWrap/>
            <w:hideMark/>
          </w:tcPr>
          <w:p w14:paraId="40B6E945"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rPr>
              <w:t>Total</w:t>
            </w:r>
          </w:p>
        </w:tc>
        <w:tc>
          <w:tcPr>
            <w:tcW w:w="646" w:type="pct"/>
            <w:shd w:val="clear" w:color="000000" w:fill="C5E0B3"/>
            <w:noWrap/>
            <w:hideMark/>
          </w:tcPr>
          <w:p w14:paraId="441FE531"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376,555.86</w:t>
            </w:r>
          </w:p>
        </w:tc>
        <w:tc>
          <w:tcPr>
            <w:tcW w:w="793" w:type="pct"/>
            <w:shd w:val="clear" w:color="000000" w:fill="C5E0B3"/>
            <w:noWrap/>
            <w:hideMark/>
          </w:tcPr>
          <w:p w14:paraId="16A85C93"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3,495,641.39</w:t>
            </w:r>
          </w:p>
        </w:tc>
        <w:tc>
          <w:tcPr>
            <w:tcW w:w="682" w:type="pct"/>
            <w:shd w:val="clear" w:color="000000" w:fill="C5E0B3"/>
            <w:noWrap/>
            <w:hideMark/>
          </w:tcPr>
          <w:p w14:paraId="53F429B9"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3,872,197.26</w:t>
            </w:r>
          </w:p>
        </w:tc>
        <w:tc>
          <w:tcPr>
            <w:tcW w:w="696" w:type="pct"/>
            <w:shd w:val="clear" w:color="000000" w:fill="C5E0B3"/>
            <w:noWrap/>
            <w:hideMark/>
          </w:tcPr>
          <w:p w14:paraId="58F1927F"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100</w:t>
            </w:r>
          </w:p>
        </w:tc>
      </w:tr>
      <w:tr w:rsidR="002A2869" w:rsidRPr="002A2869" w14:paraId="46CC8B69" w14:textId="77777777" w:rsidTr="002E7B49">
        <w:trPr>
          <w:trHeight w:val="20"/>
        </w:trPr>
        <w:tc>
          <w:tcPr>
            <w:tcW w:w="5000" w:type="pct"/>
            <w:gridSpan w:val="6"/>
            <w:hideMark/>
          </w:tcPr>
          <w:p w14:paraId="4D18ADB3" w14:textId="77777777" w:rsidR="002A2869" w:rsidRPr="002A2869" w:rsidRDefault="002A2869" w:rsidP="002E7B49">
            <w:pPr>
              <w:spacing w:after="0" w:line="240" w:lineRule="auto"/>
              <w:rPr>
                <w:rFonts w:ascii="Calibri Light" w:eastAsia="Times New Roman" w:hAnsi="Calibri Light" w:cs="Calibri Light"/>
                <w:b/>
                <w:bCs/>
                <w:i/>
                <w:iCs/>
              </w:rPr>
            </w:pPr>
            <w:r w:rsidRPr="002A2869">
              <w:rPr>
                <w:rFonts w:ascii="Calibri Light" w:eastAsia="Times New Roman" w:hAnsi="Calibri Light" w:cs="Calibri Light"/>
                <w:b/>
                <w:bCs/>
                <w:i/>
                <w:iCs/>
              </w:rPr>
              <w:t xml:space="preserve">Source: </w:t>
            </w:r>
            <w:r w:rsidRPr="002A2869">
              <w:rPr>
                <w:rFonts w:ascii="Calibri Light" w:eastAsia="Times New Roman" w:hAnsi="Calibri Light" w:cs="Calibri Light"/>
                <w:i/>
                <w:iCs/>
              </w:rPr>
              <w:t>Solid Mineral Audit 2020 Data</w:t>
            </w:r>
          </w:p>
        </w:tc>
      </w:tr>
    </w:tbl>
    <w:p w14:paraId="300D1DC0" w14:textId="77777777" w:rsidR="002A2869" w:rsidRPr="002A2869" w:rsidRDefault="002A2869" w:rsidP="002A2869">
      <w:pPr>
        <w:spacing w:after="0"/>
        <w:rPr>
          <w:rFonts w:ascii="Calibri Light" w:hAnsi="Calibri Light" w:cs="Calibri Light"/>
          <w:b/>
          <w:bCs/>
          <w:color w:val="385623"/>
        </w:rPr>
      </w:pPr>
    </w:p>
    <w:p w14:paraId="023B2A17" w14:textId="77777777" w:rsidR="002A2869" w:rsidRPr="002A2869" w:rsidRDefault="002A2869" w:rsidP="002A2869">
      <w:pPr>
        <w:spacing w:after="0"/>
        <w:rPr>
          <w:rFonts w:asciiTheme="majorHAnsi" w:hAnsiTheme="majorHAnsi" w:cstheme="majorHAnsi"/>
          <w:b/>
          <w:bCs/>
          <w:color w:val="385623" w:themeColor="accent6" w:themeShade="80"/>
        </w:rPr>
      </w:pPr>
      <w:r w:rsidRPr="002A2869">
        <w:rPr>
          <w:rFonts w:asciiTheme="majorHAnsi" w:hAnsiTheme="majorHAnsi" w:cstheme="majorHAnsi"/>
          <w:b/>
          <w:bCs/>
          <w:color w:val="385623" w:themeColor="accent6" w:themeShade="80"/>
        </w:rPr>
        <w:t>Environmental Expenditure</w:t>
      </w:r>
      <w:bookmarkEnd w:id="12"/>
    </w:p>
    <w:p w14:paraId="32CA77F1" w14:textId="77777777" w:rsidR="002A2869" w:rsidRPr="002A2869" w:rsidRDefault="002A2869" w:rsidP="002A2869">
      <w:pPr>
        <w:spacing w:after="0" w:line="240" w:lineRule="auto"/>
        <w:jc w:val="both"/>
        <w:rPr>
          <w:rFonts w:asciiTheme="majorHAnsi" w:hAnsiTheme="majorHAnsi" w:cstheme="majorHAnsi"/>
          <w:bCs/>
          <w:iCs/>
          <w:noProof/>
        </w:rPr>
      </w:pPr>
      <w:r w:rsidRPr="002A2869">
        <w:rPr>
          <w:rFonts w:asciiTheme="majorHAnsi" w:hAnsiTheme="majorHAnsi" w:cstheme="majorHAnsi"/>
          <w:bCs/>
          <w:iCs/>
          <w:noProof/>
        </w:rPr>
        <w:t xml:space="preserve">Three (3) companies provided information on environmental expenditure. The total expenditure by these companies during the year under review was approximately </w:t>
      </w:r>
      <w:r w:rsidRPr="002A2869">
        <w:rPr>
          <w:rFonts w:asciiTheme="majorHAnsi" w:hAnsiTheme="majorHAnsi" w:cstheme="majorHAnsi"/>
          <w:bCs/>
          <w:iCs/>
          <w:dstrike/>
          <w:noProof/>
        </w:rPr>
        <w:t>N</w:t>
      </w:r>
      <w:r w:rsidRPr="002A2869">
        <w:rPr>
          <w:rFonts w:asciiTheme="majorHAnsi" w:hAnsiTheme="majorHAnsi" w:cstheme="majorHAnsi"/>
          <w:bCs/>
          <w:iCs/>
          <w:noProof/>
        </w:rPr>
        <w:t>5.8 million.</w:t>
      </w:r>
    </w:p>
    <w:p w14:paraId="1C682C40" w14:textId="77777777" w:rsidR="002A2869" w:rsidRPr="002A2869" w:rsidRDefault="002A2869" w:rsidP="002A2869">
      <w:pPr>
        <w:spacing w:after="0" w:line="240" w:lineRule="auto"/>
        <w:jc w:val="both"/>
        <w:rPr>
          <w:rFonts w:asciiTheme="majorHAnsi" w:hAnsiTheme="majorHAnsi" w:cstheme="majorHAnsi"/>
          <w:bCs/>
          <w:iCs/>
          <w:noProof/>
        </w:rPr>
      </w:pPr>
    </w:p>
    <w:tbl>
      <w:tblPr>
        <w:tblW w:w="5000" w:type="pct"/>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59"/>
        <w:gridCol w:w="7400"/>
        <w:gridCol w:w="1391"/>
      </w:tblGrid>
      <w:tr w:rsidR="002A2869" w:rsidRPr="002A2869" w14:paraId="4E587EA7" w14:textId="77777777" w:rsidTr="002E7B49">
        <w:trPr>
          <w:trHeight w:val="20"/>
        </w:trPr>
        <w:tc>
          <w:tcPr>
            <w:tcW w:w="5000" w:type="pct"/>
            <w:gridSpan w:val="3"/>
            <w:shd w:val="clear" w:color="auto" w:fill="FFFFFF" w:themeFill="background1"/>
            <w:hideMark/>
          </w:tcPr>
          <w:p w14:paraId="6376599B" w14:textId="77777777" w:rsidR="002A2869" w:rsidRPr="002A2869" w:rsidRDefault="002A2869" w:rsidP="002E7B49">
            <w:pPr>
              <w:spacing w:after="0" w:line="240" w:lineRule="auto"/>
              <w:rPr>
                <w:rFonts w:asciiTheme="majorHAnsi" w:eastAsia="Times New Roman" w:hAnsiTheme="majorHAnsi" w:cstheme="majorHAnsi"/>
                <w:b/>
                <w:bCs/>
                <w:i/>
                <w:iCs/>
              </w:rPr>
            </w:pPr>
            <w:r w:rsidRPr="002A2869">
              <w:rPr>
                <w:rFonts w:asciiTheme="majorHAnsi" w:hAnsiTheme="majorHAnsi" w:cstheme="majorHAnsi"/>
                <w:b/>
                <w:bCs/>
                <w:i/>
                <w:iCs/>
              </w:rPr>
              <w:t xml:space="preserve">Table L: </w:t>
            </w:r>
            <w:r w:rsidRPr="002A2869">
              <w:rPr>
                <w:rFonts w:asciiTheme="majorHAnsi" w:hAnsiTheme="majorHAnsi" w:cstheme="majorHAnsi"/>
                <w:i/>
                <w:iCs/>
              </w:rPr>
              <w:t>Environmental Expenditure</w:t>
            </w:r>
          </w:p>
        </w:tc>
      </w:tr>
      <w:tr w:rsidR="002A2869" w:rsidRPr="002A2869" w14:paraId="5EE1E3B2" w14:textId="77777777" w:rsidTr="002E7B49">
        <w:trPr>
          <w:trHeight w:val="20"/>
        </w:trPr>
        <w:tc>
          <w:tcPr>
            <w:tcW w:w="299" w:type="pct"/>
            <w:shd w:val="clear" w:color="auto" w:fill="C5E0B3" w:themeFill="accent6" w:themeFillTint="66"/>
            <w:noWrap/>
            <w:vAlign w:val="center"/>
            <w:hideMark/>
          </w:tcPr>
          <w:p w14:paraId="33FFA35C"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S/N</w:t>
            </w:r>
          </w:p>
        </w:tc>
        <w:tc>
          <w:tcPr>
            <w:tcW w:w="3957" w:type="pct"/>
            <w:shd w:val="clear" w:color="auto" w:fill="C5E0B3" w:themeFill="accent6" w:themeFillTint="66"/>
            <w:noWrap/>
            <w:vAlign w:val="center"/>
            <w:hideMark/>
          </w:tcPr>
          <w:p w14:paraId="712AE054" w14:textId="77777777" w:rsidR="002A2869" w:rsidRPr="002A2869" w:rsidRDefault="002A2869" w:rsidP="002E7B49">
            <w:pPr>
              <w:spacing w:after="0" w:line="240" w:lineRule="auto"/>
              <w:jc w:val="center"/>
              <w:rPr>
                <w:rFonts w:ascii="Calibri Light" w:eastAsia="Times New Roman" w:hAnsi="Calibri Light" w:cs="Calibri Light"/>
                <w:b/>
                <w:bCs/>
              </w:rPr>
            </w:pPr>
            <w:r w:rsidRPr="002A2869">
              <w:rPr>
                <w:rFonts w:ascii="Calibri Light" w:eastAsia="Times New Roman" w:hAnsi="Calibri Light" w:cs="Calibri Light"/>
                <w:b/>
                <w:bCs/>
              </w:rPr>
              <w:t>Company</w:t>
            </w:r>
          </w:p>
        </w:tc>
        <w:tc>
          <w:tcPr>
            <w:tcW w:w="744" w:type="pct"/>
            <w:shd w:val="clear" w:color="auto" w:fill="C5E0B3" w:themeFill="accent6" w:themeFillTint="66"/>
            <w:noWrap/>
            <w:vAlign w:val="center"/>
            <w:hideMark/>
          </w:tcPr>
          <w:p w14:paraId="14ECE38A" w14:textId="77777777" w:rsidR="002A2869" w:rsidRPr="002A2869" w:rsidRDefault="002A2869" w:rsidP="002E7B49">
            <w:pPr>
              <w:spacing w:after="0" w:line="240" w:lineRule="auto"/>
              <w:jc w:val="center"/>
              <w:rPr>
                <w:rFonts w:ascii="Calibri Light" w:eastAsia="Times New Roman" w:hAnsi="Calibri Light" w:cs="Calibri Light"/>
                <w:b/>
                <w:bCs/>
                <w:dstrike/>
              </w:rPr>
            </w:pPr>
            <w:r w:rsidRPr="002A2869">
              <w:rPr>
                <w:rFonts w:ascii="Calibri Light" w:eastAsia="Times New Roman" w:hAnsi="Calibri Light" w:cs="Calibri Light"/>
                <w:b/>
                <w:bCs/>
                <w:dstrike/>
              </w:rPr>
              <w:t>N</w:t>
            </w:r>
          </w:p>
        </w:tc>
      </w:tr>
      <w:tr w:rsidR="002A2869" w:rsidRPr="002A2869" w14:paraId="4B596CAB" w14:textId="77777777" w:rsidTr="002E7B49">
        <w:trPr>
          <w:trHeight w:val="20"/>
        </w:trPr>
        <w:tc>
          <w:tcPr>
            <w:tcW w:w="299" w:type="pct"/>
            <w:noWrap/>
            <w:vAlign w:val="center"/>
            <w:hideMark/>
          </w:tcPr>
          <w:p w14:paraId="1AE91735"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1</w:t>
            </w:r>
          </w:p>
        </w:tc>
        <w:tc>
          <w:tcPr>
            <w:tcW w:w="3957" w:type="pct"/>
            <w:vAlign w:val="center"/>
            <w:hideMark/>
          </w:tcPr>
          <w:p w14:paraId="7B2C032C" w14:textId="77777777" w:rsidR="002A2869" w:rsidRPr="002A2869" w:rsidRDefault="002A2869" w:rsidP="002E7B49">
            <w:pPr>
              <w:spacing w:after="0" w:line="240" w:lineRule="auto"/>
              <w:rPr>
                <w:rFonts w:ascii="Calibri Light" w:eastAsia="Times New Roman" w:hAnsi="Calibri Light" w:cs="Calibri Light"/>
              </w:rPr>
            </w:pPr>
            <w:proofErr w:type="spellStart"/>
            <w:r w:rsidRPr="002A2869">
              <w:rPr>
                <w:rFonts w:ascii="Calibri Light" w:eastAsia="Times New Roman" w:hAnsi="Calibri Light" w:cs="Calibri Light"/>
              </w:rPr>
              <w:t>Mothercat</w:t>
            </w:r>
            <w:proofErr w:type="spellEnd"/>
            <w:r w:rsidRPr="002A2869">
              <w:rPr>
                <w:rFonts w:ascii="Calibri Light" w:eastAsia="Times New Roman" w:hAnsi="Calibri Light" w:cs="Calibri Light"/>
              </w:rPr>
              <w:t xml:space="preserve"> Nig Ltd.</w:t>
            </w:r>
          </w:p>
        </w:tc>
        <w:tc>
          <w:tcPr>
            <w:tcW w:w="744" w:type="pct"/>
            <w:noWrap/>
            <w:vAlign w:val="center"/>
            <w:hideMark/>
          </w:tcPr>
          <w:p w14:paraId="6282B4A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1,300,000</w:t>
            </w:r>
          </w:p>
        </w:tc>
      </w:tr>
      <w:tr w:rsidR="002A2869" w:rsidRPr="002A2869" w14:paraId="70C8789C" w14:textId="77777777" w:rsidTr="002E7B49">
        <w:trPr>
          <w:trHeight w:val="20"/>
        </w:trPr>
        <w:tc>
          <w:tcPr>
            <w:tcW w:w="299" w:type="pct"/>
            <w:noWrap/>
            <w:vAlign w:val="center"/>
            <w:hideMark/>
          </w:tcPr>
          <w:p w14:paraId="40AABB94"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2</w:t>
            </w:r>
          </w:p>
        </w:tc>
        <w:tc>
          <w:tcPr>
            <w:tcW w:w="3957" w:type="pct"/>
            <w:vAlign w:val="center"/>
            <w:hideMark/>
          </w:tcPr>
          <w:p w14:paraId="70EB0656"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Rock Bottom Mines and Power</w:t>
            </w:r>
          </w:p>
        </w:tc>
        <w:tc>
          <w:tcPr>
            <w:tcW w:w="744" w:type="pct"/>
            <w:noWrap/>
            <w:vAlign w:val="center"/>
            <w:hideMark/>
          </w:tcPr>
          <w:p w14:paraId="035F0ED3"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4,209,000</w:t>
            </w:r>
          </w:p>
        </w:tc>
      </w:tr>
      <w:tr w:rsidR="002A2869" w:rsidRPr="002A2869" w14:paraId="113C81C1" w14:textId="77777777" w:rsidTr="002E7B49">
        <w:trPr>
          <w:trHeight w:val="20"/>
        </w:trPr>
        <w:tc>
          <w:tcPr>
            <w:tcW w:w="299" w:type="pct"/>
            <w:noWrap/>
            <w:vAlign w:val="center"/>
            <w:hideMark/>
          </w:tcPr>
          <w:p w14:paraId="55C7EF35" w14:textId="77777777" w:rsidR="002A2869" w:rsidRPr="002A2869" w:rsidRDefault="002A2869" w:rsidP="002E7B49">
            <w:pPr>
              <w:spacing w:after="0" w:line="240" w:lineRule="auto"/>
              <w:jc w:val="center"/>
              <w:rPr>
                <w:rFonts w:ascii="Calibri Light" w:eastAsia="Times New Roman" w:hAnsi="Calibri Light" w:cs="Calibri Light"/>
              </w:rPr>
            </w:pPr>
            <w:r w:rsidRPr="002A2869">
              <w:rPr>
                <w:rFonts w:ascii="Calibri Light" w:eastAsia="Times New Roman" w:hAnsi="Calibri Light" w:cs="Calibri Light"/>
              </w:rPr>
              <w:t>3</w:t>
            </w:r>
          </w:p>
        </w:tc>
        <w:tc>
          <w:tcPr>
            <w:tcW w:w="3957" w:type="pct"/>
            <w:vAlign w:val="center"/>
            <w:hideMark/>
          </w:tcPr>
          <w:p w14:paraId="7230ABE1" w14:textId="77777777" w:rsidR="002A2869" w:rsidRPr="002A2869" w:rsidRDefault="002A2869" w:rsidP="002E7B49">
            <w:pPr>
              <w:spacing w:after="0" w:line="240" w:lineRule="auto"/>
              <w:rPr>
                <w:rFonts w:ascii="Calibri Light" w:eastAsia="Times New Roman" w:hAnsi="Calibri Light" w:cs="Calibri Light"/>
              </w:rPr>
            </w:pPr>
            <w:r w:rsidRPr="002A2869">
              <w:rPr>
                <w:rFonts w:ascii="Calibri Light" w:eastAsia="Times New Roman" w:hAnsi="Calibri Light" w:cs="Calibri Light"/>
              </w:rPr>
              <w:t>Solid Unit Nig. Ltd</w:t>
            </w:r>
          </w:p>
        </w:tc>
        <w:tc>
          <w:tcPr>
            <w:tcW w:w="744" w:type="pct"/>
            <w:noWrap/>
            <w:vAlign w:val="center"/>
            <w:hideMark/>
          </w:tcPr>
          <w:p w14:paraId="503EB898" w14:textId="77777777" w:rsidR="002A2869" w:rsidRPr="002A2869" w:rsidRDefault="002A2869" w:rsidP="002E7B49">
            <w:pPr>
              <w:spacing w:after="0" w:line="240" w:lineRule="auto"/>
              <w:jc w:val="right"/>
              <w:rPr>
                <w:rFonts w:ascii="Calibri Light" w:eastAsia="Times New Roman" w:hAnsi="Calibri Light" w:cs="Calibri Light"/>
              </w:rPr>
            </w:pPr>
            <w:r w:rsidRPr="002A2869">
              <w:rPr>
                <w:rFonts w:ascii="Calibri Light" w:eastAsia="Times New Roman" w:hAnsi="Calibri Light" w:cs="Calibri Light"/>
              </w:rPr>
              <w:t>290,000</w:t>
            </w:r>
          </w:p>
        </w:tc>
      </w:tr>
      <w:tr w:rsidR="002A2869" w:rsidRPr="002A2869" w14:paraId="64E0A869" w14:textId="77777777" w:rsidTr="002E7B49">
        <w:trPr>
          <w:trHeight w:val="20"/>
        </w:trPr>
        <w:tc>
          <w:tcPr>
            <w:tcW w:w="4256" w:type="pct"/>
            <w:gridSpan w:val="2"/>
            <w:shd w:val="clear" w:color="auto" w:fill="C5E0B3" w:themeFill="accent6" w:themeFillTint="66"/>
            <w:noWrap/>
            <w:vAlign w:val="center"/>
            <w:hideMark/>
          </w:tcPr>
          <w:p w14:paraId="594A771E"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eastAsia="Times New Roman" w:hAnsi="Calibri Light" w:cs="Calibri Light"/>
                <w:b/>
                <w:bCs/>
              </w:rPr>
              <w:t>Total</w:t>
            </w:r>
          </w:p>
        </w:tc>
        <w:tc>
          <w:tcPr>
            <w:tcW w:w="744" w:type="pct"/>
            <w:shd w:val="clear" w:color="auto" w:fill="C5E0B3" w:themeFill="accent6" w:themeFillTint="66"/>
            <w:noWrap/>
            <w:vAlign w:val="center"/>
            <w:hideMark/>
          </w:tcPr>
          <w:p w14:paraId="18C8A7F9" w14:textId="77777777" w:rsidR="002A2869" w:rsidRPr="002A2869" w:rsidRDefault="002A2869" w:rsidP="002E7B49">
            <w:pPr>
              <w:spacing w:after="0" w:line="240" w:lineRule="auto"/>
              <w:jc w:val="right"/>
              <w:rPr>
                <w:rFonts w:ascii="Calibri Light" w:eastAsia="Times New Roman" w:hAnsi="Calibri Light" w:cs="Calibri Light"/>
                <w:b/>
                <w:bCs/>
              </w:rPr>
            </w:pPr>
            <w:r w:rsidRPr="002A2869">
              <w:rPr>
                <w:rFonts w:ascii="Calibri Light" w:eastAsia="Times New Roman" w:hAnsi="Calibri Light" w:cs="Calibri Light"/>
                <w:b/>
                <w:bCs/>
              </w:rPr>
              <w:t>5,799,000.00</w:t>
            </w:r>
          </w:p>
        </w:tc>
      </w:tr>
      <w:tr w:rsidR="002A2869" w:rsidRPr="002A2869" w14:paraId="20C75D0A" w14:textId="77777777" w:rsidTr="002E7B49">
        <w:trPr>
          <w:trHeight w:val="20"/>
        </w:trPr>
        <w:tc>
          <w:tcPr>
            <w:tcW w:w="5000" w:type="pct"/>
            <w:gridSpan w:val="3"/>
            <w:noWrap/>
            <w:vAlign w:val="center"/>
          </w:tcPr>
          <w:p w14:paraId="19A9C3C0" w14:textId="77777777" w:rsidR="002A2869" w:rsidRPr="002A2869" w:rsidRDefault="002A2869" w:rsidP="002E7B49">
            <w:pPr>
              <w:spacing w:after="0" w:line="240" w:lineRule="auto"/>
              <w:rPr>
                <w:rFonts w:ascii="Calibri Light" w:eastAsia="Times New Roman" w:hAnsi="Calibri Light" w:cs="Calibri Light"/>
                <w:b/>
                <w:bCs/>
              </w:rPr>
            </w:pPr>
            <w:r w:rsidRPr="002A2869">
              <w:rPr>
                <w:rFonts w:ascii="Calibri Light" w:hAnsi="Calibri Light" w:cs="Calibri Light"/>
                <w:b/>
                <w:i/>
                <w:noProof/>
              </w:rPr>
              <w:t>Source:</w:t>
            </w:r>
            <w:r w:rsidRPr="002A2869">
              <w:rPr>
                <w:rFonts w:ascii="Calibri Light" w:hAnsi="Calibri Light" w:cs="Calibri Light"/>
                <w:bCs/>
                <w:i/>
                <w:noProof/>
              </w:rPr>
              <w:t xml:space="preserve"> Ministry of Environment</w:t>
            </w:r>
          </w:p>
        </w:tc>
      </w:tr>
    </w:tbl>
    <w:p w14:paraId="1B491CA1" w14:textId="77777777" w:rsidR="002A2869" w:rsidRPr="002A2869" w:rsidRDefault="002A2869" w:rsidP="002A2869">
      <w:pPr>
        <w:rPr>
          <w:rFonts w:asciiTheme="majorHAnsi" w:hAnsiTheme="majorHAnsi" w:cstheme="majorHAnsi"/>
          <w:b/>
          <w:bCs/>
          <w:color w:val="000000" w:themeColor="text1"/>
        </w:rPr>
      </w:pPr>
    </w:p>
    <w:p w14:paraId="5EDC17B7" w14:textId="77777777" w:rsidR="002A2869" w:rsidRPr="002A2869" w:rsidRDefault="002A2869" w:rsidP="002A2869">
      <w:pPr>
        <w:spacing w:after="0"/>
        <w:rPr>
          <w:rFonts w:asciiTheme="majorHAnsi" w:hAnsiTheme="majorHAnsi" w:cstheme="majorHAnsi"/>
          <w:b/>
          <w:bCs/>
          <w:color w:val="385623" w:themeColor="accent6" w:themeShade="80"/>
        </w:rPr>
      </w:pPr>
      <w:r w:rsidRPr="002A2869">
        <w:rPr>
          <w:rFonts w:asciiTheme="majorHAnsi" w:hAnsiTheme="majorHAnsi" w:cstheme="majorHAnsi"/>
          <w:b/>
          <w:bCs/>
          <w:color w:val="385623" w:themeColor="accent6" w:themeShade="80"/>
        </w:rPr>
        <w:t>Summary of Findings and Recommendations</w:t>
      </w:r>
    </w:p>
    <w:p w14:paraId="3C86AF68" w14:textId="77777777" w:rsidR="002A2869" w:rsidRPr="002A2869" w:rsidRDefault="002A2869" w:rsidP="002A2869">
      <w:pPr>
        <w:spacing w:after="0"/>
        <w:rPr>
          <w:rFonts w:asciiTheme="majorHAnsi" w:hAnsiTheme="majorHAnsi" w:cstheme="majorHAnsi"/>
          <w:b/>
          <w:bCs/>
          <w:color w:val="385623" w:themeColor="accent6" w:themeShade="80"/>
        </w:rPr>
      </w:pPr>
    </w:p>
    <w:tbl>
      <w:tblPr>
        <w:tblStyle w:val="TableGrid"/>
        <w:tblW w:w="5000" w:type="pct"/>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736"/>
        <w:gridCol w:w="4208"/>
        <w:gridCol w:w="4406"/>
      </w:tblGrid>
      <w:tr w:rsidR="002A2869" w:rsidRPr="002A2869" w14:paraId="328683B4" w14:textId="77777777" w:rsidTr="002E7B49">
        <w:trPr>
          <w:trHeight w:val="20"/>
        </w:trPr>
        <w:tc>
          <w:tcPr>
            <w:tcW w:w="5000" w:type="pct"/>
            <w:gridSpan w:val="3"/>
          </w:tcPr>
          <w:p w14:paraId="16040027" w14:textId="77777777" w:rsidR="002A2869" w:rsidRPr="002A2869" w:rsidRDefault="002A2869" w:rsidP="002E7B49">
            <w:pPr>
              <w:rPr>
                <w:rFonts w:asciiTheme="majorHAnsi" w:hAnsiTheme="majorHAnsi" w:cstheme="majorHAnsi"/>
                <w:b/>
                <w:bCs/>
                <w:i/>
                <w:iCs/>
                <w:color w:val="000000" w:themeColor="text1"/>
              </w:rPr>
            </w:pPr>
            <w:bookmarkStart w:id="13" w:name="_Hlk95148069"/>
            <w:r w:rsidRPr="002A2869">
              <w:rPr>
                <w:rFonts w:asciiTheme="majorHAnsi" w:hAnsiTheme="majorHAnsi" w:cstheme="majorHAnsi"/>
                <w:b/>
                <w:bCs/>
                <w:i/>
                <w:iCs/>
                <w:color w:val="000000" w:themeColor="text1"/>
              </w:rPr>
              <w:t>Findings and Recommendations in the NEITI 2020 Solid Minerals Audit</w:t>
            </w:r>
          </w:p>
        </w:tc>
      </w:tr>
      <w:tr w:rsidR="002A2869" w:rsidRPr="002A2869" w14:paraId="02E5662B" w14:textId="77777777" w:rsidTr="002E7B49">
        <w:trPr>
          <w:trHeight w:val="20"/>
        </w:trPr>
        <w:tc>
          <w:tcPr>
            <w:tcW w:w="394" w:type="pct"/>
            <w:shd w:val="clear" w:color="auto" w:fill="A8D08D" w:themeFill="accent6" w:themeFillTint="99"/>
          </w:tcPr>
          <w:p w14:paraId="6D775852" w14:textId="77777777" w:rsidR="002A2869" w:rsidRPr="002A2869" w:rsidRDefault="002A2869" w:rsidP="002E7B4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t>S/N.</w:t>
            </w:r>
          </w:p>
        </w:tc>
        <w:tc>
          <w:tcPr>
            <w:tcW w:w="2250" w:type="pct"/>
            <w:shd w:val="clear" w:color="auto" w:fill="A8D08D" w:themeFill="accent6" w:themeFillTint="99"/>
          </w:tcPr>
          <w:p w14:paraId="16842A04" w14:textId="77777777" w:rsidR="002A2869" w:rsidRPr="002A2869" w:rsidRDefault="002A2869" w:rsidP="002E7B4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t>FINDINGS</w:t>
            </w:r>
          </w:p>
        </w:tc>
        <w:tc>
          <w:tcPr>
            <w:tcW w:w="2356" w:type="pct"/>
            <w:shd w:val="clear" w:color="auto" w:fill="A8D08D" w:themeFill="accent6" w:themeFillTint="99"/>
          </w:tcPr>
          <w:p w14:paraId="674CA867" w14:textId="77777777" w:rsidR="002A2869" w:rsidRPr="002A2869" w:rsidRDefault="002A2869" w:rsidP="002E7B4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t>RECOMMENDATION</w:t>
            </w:r>
          </w:p>
        </w:tc>
      </w:tr>
      <w:tr w:rsidR="002A2869" w:rsidRPr="002A2869" w14:paraId="35B4E177" w14:textId="77777777" w:rsidTr="002E7B49">
        <w:trPr>
          <w:trHeight w:val="20"/>
        </w:trPr>
        <w:tc>
          <w:tcPr>
            <w:tcW w:w="394" w:type="pct"/>
            <w:shd w:val="clear" w:color="auto" w:fill="FFE599" w:themeFill="accent4" w:themeFillTint="66"/>
          </w:tcPr>
          <w:p w14:paraId="358D1E91" w14:textId="77777777" w:rsidR="002A2869" w:rsidRPr="002A2869" w:rsidRDefault="002A2869" w:rsidP="002E7B4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t>A</w:t>
            </w:r>
          </w:p>
        </w:tc>
        <w:tc>
          <w:tcPr>
            <w:tcW w:w="4606" w:type="pct"/>
            <w:gridSpan w:val="2"/>
            <w:shd w:val="clear" w:color="auto" w:fill="FFE599" w:themeFill="accent4" w:themeFillTint="66"/>
          </w:tcPr>
          <w:p w14:paraId="01DA7B32" w14:textId="77777777" w:rsidR="002A2869" w:rsidRPr="002A2869" w:rsidRDefault="002A2869" w:rsidP="002E7B4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t>FINANCIAL ISSUES</w:t>
            </w:r>
          </w:p>
        </w:tc>
      </w:tr>
      <w:tr w:rsidR="002A2869" w:rsidRPr="002A2869" w14:paraId="0D3ECDF5" w14:textId="77777777" w:rsidTr="002E7B49">
        <w:trPr>
          <w:trHeight w:val="20"/>
        </w:trPr>
        <w:tc>
          <w:tcPr>
            <w:tcW w:w="394" w:type="pct"/>
          </w:tcPr>
          <w:p w14:paraId="773A63D4" w14:textId="77777777" w:rsidR="002A2869" w:rsidRPr="002A2869" w:rsidRDefault="002A2869" w:rsidP="002E7B49">
            <w:pPr>
              <w:rPr>
                <w:rFonts w:asciiTheme="majorHAnsi" w:hAnsiTheme="majorHAnsi" w:cstheme="majorHAnsi"/>
                <w:b/>
                <w:bCs/>
                <w:color w:val="000000" w:themeColor="text1"/>
              </w:rPr>
            </w:pPr>
            <w:r w:rsidRPr="002A2869">
              <w:rPr>
                <w:rFonts w:ascii="Calibri Light" w:hAnsi="Calibri Light" w:cs="Calibri Light"/>
              </w:rPr>
              <w:t>1</w:t>
            </w:r>
          </w:p>
        </w:tc>
        <w:tc>
          <w:tcPr>
            <w:tcW w:w="2250" w:type="pct"/>
          </w:tcPr>
          <w:p w14:paraId="1614A571" w14:textId="77777777" w:rsidR="002A2869" w:rsidRPr="002A2869" w:rsidRDefault="002A2869" w:rsidP="002E7B49">
            <w:pPr>
              <w:jc w:val="both"/>
              <w:rPr>
                <w:rFonts w:asciiTheme="majorHAnsi" w:hAnsiTheme="majorHAnsi" w:cstheme="majorHAnsi"/>
                <w:b/>
                <w:bCs/>
                <w:color w:val="000000" w:themeColor="text1"/>
              </w:rPr>
            </w:pPr>
            <w:r w:rsidRPr="002A2869">
              <w:rPr>
                <w:rFonts w:ascii="Calibri Light" w:hAnsi="Calibri Light" w:cs="Calibri Light"/>
              </w:rPr>
              <w:t xml:space="preserve">In 2020, the total financial flow into the federation account was </w:t>
            </w:r>
            <w:r w:rsidRPr="002A2869">
              <w:rPr>
                <w:rFonts w:ascii="Calibri Light" w:hAnsi="Calibri Light" w:cs="Calibri Light"/>
                <w:dstrike/>
              </w:rPr>
              <w:t>N</w:t>
            </w:r>
            <w:r w:rsidRPr="002A2869">
              <w:rPr>
                <w:rFonts w:ascii="Calibri Light" w:hAnsi="Calibri Light" w:cs="Calibri Light"/>
              </w:rPr>
              <w:t xml:space="preserve">114.88bilion, representing an increase of </w:t>
            </w:r>
            <w:r w:rsidRPr="002A2869">
              <w:rPr>
                <w:rFonts w:ascii="Calibri Light" w:hAnsi="Calibri Light" w:cs="Calibri Light"/>
                <w:dstrike/>
              </w:rPr>
              <w:t>N</w:t>
            </w:r>
            <w:r w:rsidRPr="002A2869">
              <w:rPr>
                <w:rFonts w:ascii="Calibri Light" w:hAnsi="Calibri Light" w:cs="Calibri Light"/>
              </w:rPr>
              <w:t xml:space="preserve">40.03 billion from the </w:t>
            </w:r>
            <w:r w:rsidRPr="002A2869">
              <w:rPr>
                <w:rFonts w:ascii="Calibri Light" w:hAnsi="Calibri Light" w:cs="Calibri Light"/>
                <w:dstrike/>
              </w:rPr>
              <w:t>N</w:t>
            </w:r>
            <w:r w:rsidRPr="002A2869">
              <w:rPr>
                <w:rFonts w:ascii="Calibri Light" w:hAnsi="Calibri Light" w:cs="Calibri Light"/>
              </w:rPr>
              <w:t>74billion earned in 2019. The increase (53.40%) can be attributed to the government reforms in the industry and NEITI’s sustained engagements in promoting transparency and accountability and overall reforms in the sector.</w:t>
            </w:r>
          </w:p>
        </w:tc>
        <w:tc>
          <w:tcPr>
            <w:tcW w:w="2356" w:type="pct"/>
          </w:tcPr>
          <w:p w14:paraId="311BA968" w14:textId="77777777" w:rsidR="002A2869" w:rsidRPr="002A2869" w:rsidRDefault="002A2869" w:rsidP="002E7B49">
            <w:pPr>
              <w:jc w:val="both"/>
              <w:rPr>
                <w:rFonts w:asciiTheme="majorHAnsi" w:hAnsiTheme="majorHAnsi" w:cstheme="majorHAnsi"/>
                <w:b/>
                <w:bCs/>
                <w:color w:val="000000" w:themeColor="text1"/>
              </w:rPr>
            </w:pPr>
            <w:r w:rsidRPr="002A2869">
              <w:rPr>
                <w:rFonts w:ascii="Calibri Light" w:hAnsi="Calibri Light" w:cs="Calibri Light"/>
              </w:rPr>
              <w:t>Government should continue with and deepen the ongoing reforms in the sector as well as oversee the full implementation of the road map to achieve the set goals.</w:t>
            </w:r>
          </w:p>
        </w:tc>
      </w:tr>
      <w:tr w:rsidR="002A2869" w:rsidRPr="002A2869" w14:paraId="35A0FDAB" w14:textId="77777777" w:rsidTr="002E7B49">
        <w:trPr>
          <w:trHeight w:val="20"/>
        </w:trPr>
        <w:tc>
          <w:tcPr>
            <w:tcW w:w="394" w:type="pct"/>
          </w:tcPr>
          <w:p w14:paraId="3D6FD4F2"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2</w:t>
            </w:r>
          </w:p>
        </w:tc>
        <w:tc>
          <w:tcPr>
            <w:tcW w:w="2250" w:type="pct"/>
          </w:tcPr>
          <w:p w14:paraId="06491073"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dstrike/>
              </w:rPr>
              <w:t>N</w:t>
            </w:r>
            <w:r w:rsidRPr="002A2869">
              <w:rPr>
                <w:rFonts w:ascii="Calibri Light" w:hAnsi="Calibri Light" w:cs="Calibri Light"/>
              </w:rPr>
              <w:t xml:space="preserve">128.28 billion was generated from the solid minerals sector in 2020 through the 58 revenue streams identified by NEITI. </w:t>
            </w:r>
          </w:p>
        </w:tc>
        <w:tc>
          <w:tcPr>
            <w:tcW w:w="2356" w:type="pct"/>
          </w:tcPr>
          <w:p w14:paraId="3C08B8A9"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eastAsia="Times New Roman" w:hAnsi="Calibri Light" w:cs="Calibri Light"/>
              </w:rPr>
              <w:t>Government and international development partners should support NEITI to develop and improve her technical capacity, working tools, facilities and equipment with a view to putting her in a better position to discharge her responsibilities.</w:t>
            </w:r>
          </w:p>
        </w:tc>
      </w:tr>
      <w:tr w:rsidR="002A2869" w:rsidRPr="002A2869" w14:paraId="79EFC069" w14:textId="77777777" w:rsidTr="002E7B49">
        <w:trPr>
          <w:trHeight w:val="692"/>
        </w:trPr>
        <w:tc>
          <w:tcPr>
            <w:tcW w:w="394" w:type="pct"/>
          </w:tcPr>
          <w:p w14:paraId="7C304D87" w14:textId="77777777" w:rsidR="002A2869" w:rsidRPr="002A2869" w:rsidRDefault="002A2869" w:rsidP="002E7B49">
            <w:pPr>
              <w:rPr>
                <w:rFonts w:asciiTheme="majorHAnsi" w:hAnsiTheme="majorHAnsi" w:cstheme="majorHAnsi"/>
                <w:color w:val="000000" w:themeColor="text1"/>
              </w:rPr>
            </w:pPr>
            <w:r w:rsidRPr="002A2869">
              <w:rPr>
                <w:rFonts w:asciiTheme="majorHAnsi" w:hAnsiTheme="majorHAnsi" w:cstheme="majorHAnsi"/>
                <w:color w:val="000000" w:themeColor="text1"/>
              </w:rPr>
              <w:t>3</w:t>
            </w:r>
          </w:p>
        </w:tc>
        <w:tc>
          <w:tcPr>
            <w:tcW w:w="2250" w:type="pct"/>
          </w:tcPr>
          <w:p w14:paraId="641B2E06"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Theme="majorHAnsi" w:hAnsiTheme="majorHAnsi" w:cstheme="majorHAnsi"/>
                <w:color w:val="000000" w:themeColor="text1"/>
              </w:rPr>
              <w:t xml:space="preserve">Nigeria’s total GDP in 2020 was </w:t>
            </w:r>
            <w:r w:rsidRPr="002A2869">
              <w:rPr>
                <w:rFonts w:asciiTheme="majorHAnsi" w:hAnsiTheme="majorHAnsi" w:cstheme="majorHAnsi"/>
                <w:dstrike/>
                <w:color w:val="000000" w:themeColor="text1"/>
              </w:rPr>
              <w:t>N</w:t>
            </w:r>
            <w:r w:rsidRPr="002A2869">
              <w:rPr>
                <w:rFonts w:asciiTheme="majorHAnsi" w:hAnsiTheme="majorHAnsi" w:cstheme="majorHAnsi"/>
                <w:color w:val="000000" w:themeColor="text1"/>
              </w:rPr>
              <w:t xml:space="preserve">152.32 trillion and the solid minerals sector contributed </w:t>
            </w:r>
            <w:r w:rsidRPr="002A2869">
              <w:rPr>
                <w:rFonts w:asciiTheme="majorHAnsi" w:hAnsiTheme="majorHAnsi" w:cstheme="majorHAnsi"/>
                <w:dstrike/>
                <w:color w:val="000000" w:themeColor="text1"/>
              </w:rPr>
              <w:t>N</w:t>
            </w:r>
            <w:r w:rsidRPr="002A2869">
              <w:rPr>
                <w:rFonts w:asciiTheme="majorHAnsi" w:hAnsiTheme="majorHAnsi" w:cstheme="majorHAnsi"/>
                <w:color w:val="000000" w:themeColor="text1"/>
              </w:rPr>
              <w:t xml:space="preserve">686.64 billion representing 0.45%. This contribution was higher than the 0.26% reported in the previous year. However, the sector’s contribution to export was 0.14% compared to 0.51% in 2019. </w:t>
            </w:r>
          </w:p>
        </w:tc>
        <w:tc>
          <w:tcPr>
            <w:tcW w:w="2356" w:type="pct"/>
          </w:tcPr>
          <w:p w14:paraId="01C1914C" w14:textId="77777777" w:rsidR="002A2869" w:rsidRPr="002A2869" w:rsidRDefault="002A2869" w:rsidP="002E7B49">
            <w:pPr>
              <w:jc w:val="both"/>
              <w:rPr>
                <w:rFonts w:asciiTheme="majorHAnsi" w:eastAsia="Times New Roman" w:hAnsiTheme="majorHAnsi" w:cstheme="majorHAnsi"/>
                <w:color w:val="000000" w:themeColor="text1"/>
              </w:rPr>
            </w:pPr>
            <w:r w:rsidRPr="002A2869">
              <w:rPr>
                <w:rFonts w:ascii="Calibri Light" w:hAnsi="Calibri Light" w:cs="Calibri Light"/>
              </w:rPr>
              <w:t>The target of government is to increases the contribution of the solid minerals sector to the GDP to 5%. This can be attained by refocusing on geological data acquisition, harnessing the potentials of ASMs, improving mineral beneficiation, establishing lapidaries, gem stone cutting/polishing etc.</w:t>
            </w:r>
          </w:p>
        </w:tc>
      </w:tr>
      <w:tr w:rsidR="002A2869" w:rsidRPr="002A2869" w14:paraId="3C62E1E2" w14:textId="77777777" w:rsidTr="002E7B49">
        <w:trPr>
          <w:trHeight w:val="20"/>
        </w:trPr>
        <w:tc>
          <w:tcPr>
            <w:tcW w:w="394" w:type="pct"/>
          </w:tcPr>
          <w:p w14:paraId="7DB57800"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4</w:t>
            </w:r>
          </w:p>
        </w:tc>
        <w:tc>
          <w:tcPr>
            <w:tcW w:w="2250" w:type="pct"/>
          </w:tcPr>
          <w:p w14:paraId="35C99282"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Calibri Light" w:hAnsi="Calibri Light" w:cs="Calibri Light"/>
              </w:rPr>
              <w:t xml:space="preserve">Since the last 14 years (2007-2020) NEITI has been conducting SM audits, the solid minerals sector has contributed a total of </w:t>
            </w:r>
            <w:r w:rsidRPr="002A2869">
              <w:rPr>
                <w:rFonts w:ascii="Calibri Light" w:hAnsi="Calibri Light" w:cs="Calibri Light"/>
                <w:dstrike/>
              </w:rPr>
              <w:t>N</w:t>
            </w:r>
            <w:r w:rsidRPr="002A2869">
              <w:rPr>
                <w:rFonts w:ascii="Calibri Light" w:hAnsi="Calibri Light" w:cs="Calibri Light"/>
              </w:rPr>
              <w:t>651.55 billion or USD$2,68 billion to government’s revenues. Notably, there has been a progressive increase in revenue from the sector.</w:t>
            </w:r>
          </w:p>
        </w:tc>
        <w:tc>
          <w:tcPr>
            <w:tcW w:w="2356" w:type="pct"/>
          </w:tcPr>
          <w:p w14:paraId="11065E78"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Government should invest more in the generation of geological data, access to funding and engagement with the relevant stakeholders in order to sustain investment and revenue growth in the sector.</w:t>
            </w:r>
          </w:p>
        </w:tc>
      </w:tr>
      <w:tr w:rsidR="002A2869" w:rsidRPr="002A2869" w14:paraId="796E5C7D" w14:textId="77777777" w:rsidTr="002E7B49">
        <w:trPr>
          <w:trHeight w:val="20"/>
        </w:trPr>
        <w:tc>
          <w:tcPr>
            <w:tcW w:w="394" w:type="pct"/>
          </w:tcPr>
          <w:p w14:paraId="38806F19"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5</w:t>
            </w:r>
          </w:p>
        </w:tc>
        <w:tc>
          <w:tcPr>
            <w:tcW w:w="2250" w:type="pct"/>
          </w:tcPr>
          <w:p w14:paraId="3232DD50"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Calibri Light" w:hAnsi="Calibri Light" w:cs="Calibri Light"/>
              </w:rPr>
              <w:t xml:space="preserve">Out of the 102 companies covered by the audit, 96 complied well by providing most of the requested information and data representing 94.12%. In contrast, 6 companies did not comply at all as they failed to provide any data. And the material revenue implication of their non-responsiveness was </w:t>
            </w:r>
            <w:r w:rsidRPr="002A2869">
              <w:rPr>
                <w:rFonts w:ascii="Calibri Light" w:hAnsi="Calibri Light" w:cs="Calibri Light"/>
                <w:dstrike/>
              </w:rPr>
              <w:t>N</w:t>
            </w:r>
            <w:r w:rsidRPr="002A2869">
              <w:rPr>
                <w:rFonts w:ascii="Calibri Light" w:hAnsi="Calibri Light" w:cs="Calibri Light"/>
              </w:rPr>
              <w:t>54.25million or 1.99%</w:t>
            </w:r>
          </w:p>
        </w:tc>
        <w:tc>
          <w:tcPr>
            <w:tcW w:w="2356" w:type="pct"/>
          </w:tcPr>
          <w:p w14:paraId="6461079F"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This shows significant compliance with the NEITI audit process; it is hereby recommended that government put in place strict sanctions against non-responsive companies. This will deter future occurrence and, most importantly, help to maintain the integrity of the NEITI audit process.</w:t>
            </w:r>
          </w:p>
        </w:tc>
      </w:tr>
      <w:tr w:rsidR="002A2869" w:rsidRPr="002A2869" w14:paraId="308F0697" w14:textId="77777777" w:rsidTr="002E7B49">
        <w:trPr>
          <w:trHeight w:val="20"/>
        </w:trPr>
        <w:tc>
          <w:tcPr>
            <w:tcW w:w="394" w:type="pct"/>
          </w:tcPr>
          <w:p w14:paraId="19DF1FAC"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6</w:t>
            </w:r>
          </w:p>
        </w:tc>
        <w:tc>
          <w:tcPr>
            <w:tcW w:w="2250" w:type="pct"/>
          </w:tcPr>
          <w:p w14:paraId="1FCED17E"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Calibri Light" w:hAnsi="Calibri Light" w:cs="Calibri Light"/>
              </w:rPr>
              <w:t xml:space="preserve">The audit identified a total sum of </w:t>
            </w:r>
            <w:r w:rsidRPr="002A2869">
              <w:rPr>
                <w:rFonts w:ascii="Calibri Light" w:hAnsi="Calibri Light" w:cs="Calibri Light"/>
                <w:dstrike/>
              </w:rPr>
              <w:t>N</w:t>
            </w:r>
            <w:r w:rsidRPr="002A2869">
              <w:rPr>
                <w:rFonts w:ascii="Calibri Light" w:hAnsi="Calibri Light" w:cs="Calibri Light"/>
              </w:rPr>
              <w:t xml:space="preserve">2.76 billion as outstanding company liability to government within the period under review. </w:t>
            </w:r>
            <w:r w:rsidRPr="002A2869">
              <w:rPr>
                <w:rFonts w:ascii="Calibri Light" w:hAnsi="Calibri Light" w:cs="Calibri Light"/>
              </w:rPr>
              <w:lastRenderedPageBreak/>
              <w:t>The liability was as a result of the failure on the part of 2,119</w:t>
            </w:r>
            <w:r w:rsidRPr="002A2869">
              <w:rPr>
                <w:rFonts w:ascii="Calibri Light" w:hAnsi="Calibri Light" w:cs="Calibri Light"/>
                <w:color w:val="FF0000"/>
              </w:rPr>
              <w:t xml:space="preserve"> </w:t>
            </w:r>
            <w:r w:rsidRPr="002A2869">
              <w:rPr>
                <w:rFonts w:ascii="Calibri Light" w:hAnsi="Calibri Light" w:cs="Calibri Light"/>
              </w:rPr>
              <w:t>companies to pay the annual service fees for their respective mineral titles. Annual service fee is a statutory payment by mineral title holders for each cadastral unit on mineral titles. See appendix 15 for the details of the defaulting companies.</w:t>
            </w:r>
          </w:p>
        </w:tc>
        <w:tc>
          <w:tcPr>
            <w:tcW w:w="2356" w:type="pct"/>
          </w:tcPr>
          <w:p w14:paraId="5C47979A"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lastRenderedPageBreak/>
              <w:t>MCO should intensify effort and vigorously pursue the recovery of the outstanding liability into government coffers.</w:t>
            </w:r>
          </w:p>
          <w:p w14:paraId="418FDE10" w14:textId="77777777" w:rsidR="002A2869" w:rsidRPr="002A2869" w:rsidRDefault="002A2869" w:rsidP="002E7B49">
            <w:pPr>
              <w:jc w:val="both"/>
              <w:rPr>
                <w:rFonts w:ascii="Calibri Light" w:hAnsi="Calibri Light" w:cs="Calibri Light"/>
              </w:rPr>
            </w:pPr>
          </w:p>
          <w:p w14:paraId="4746F3F6"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MCO should invoke the relevant sections of the Nigerian Minerals and Mining Act 2007 and the regulations made pursuant thereto, and revoke mineral titles whose holders have defaulted in the payment of their annual service fee to the Federal Government of Nigeria.</w:t>
            </w:r>
          </w:p>
          <w:p w14:paraId="080A10A4" w14:textId="77777777" w:rsidR="002A2869" w:rsidRPr="002A2869" w:rsidRDefault="002A2869" w:rsidP="002E7B49">
            <w:pPr>
              <w:jc w:val="both"/>
              <w:rPr>
                <w:rFonts w:ascii="Calibri Light" w:hAnsi="Calibri Light" w:cs="Calibri Light"/>
              </w:rPr>
            </w:pPr>
          </w:p>
          <w:p w14:paraId="052D291E"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Similarly, after the revocation of such titles, the holders should be made to pay all outstanding liabilities prior to the revocation in accordance with the Act.</w:t>
            </w:r>
          </w:p>
        </w:tc>
      </w:tr>
      <w:tr w:rsidR="002A2869" w:rsidRPr="002A2869" w14:paraId="1117C7FD" w14:textId="77777777" w:rsidTr="002E7B49">
        <w:trPr>
          <w:trHeight w:val="1790"/>
        </w:trPr>
        <w:tc>
          <w:tcPr>
            <w:tcW w:w="394" w:type="pct"/>
          </w:tcPr>
          <w:p w14:paraId="79FCAC83" w14:textId="77777777" w:rsidR="002A2869" w:rsidRPr="002A2869" w:rsidRDefault="002A2869" w:rsidP="002E7B49">
            <w:pPr>
              <w:rPr>
                <w:rFonts w:asciiTheme="majorHAnsi" w:hAnsiTheme="majorHAnsi" w:cstheme="majorHAnsi"/>
                <w:color w:val="000000" w:themeColor="text1"/>
              </w:rPr>
            </w:pPr>
            <w:r w:rsidRPr="002A2869">
              <w:rPr>
                <w:rFonts w:ascii="Calibri Light" w:eastAsia="Times New Roman" w:hAnsi="Calibri Light" w:cs="Calibri Light"/>
              </w:rPr>
              <w:lastRenderedPageBreak/>
              <w:t>7</w:t>
            </w:r>
          </w:p>
        </w:tc>
        <w:tc>
          <w:tcPr>
            <w:tcW w:w="2250" w:type="pct"/>
          </w:tcPr>
          <w:p w14:paraId="6D731FBD"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The audit report noted that royalty receipts from some states (e.g., Nasarawa, Plateau and Enugu) was materially low notwithstanding that these states are known to have large minerals deposits including high-value minerals such as columbite, tin-ore, lead/zinc etc. The production of these high-value minerals is below expectation. See </w:t>
            </w:r>
            <w:r w:rsidRPr="002A2869">
              <w:rPr>
                <w:rFonts w:ascii="Calibri Light" w:hAnsi="Calibri Light" w:cs="Calibri Light"/>
                <w:b/>
                <w:bCs/>
              </w:rPr>
              <w:t>Appendix 10</w:t>
            </w:r>
          </w:p>
        </w:tc>
        <w:tc>
          <w:tcPr>
            <w:tcW w:w="2356" w:type="pct"/>
          </w:tcPr>
          <w:p w14:paraId="74958321"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 xml:space="preserve">Government should create an enabling environment to attract investors into the exploration and exploitation of minerals with higher value in these states. </w:t>
            </w:r>
          </w:p>
          <w:p w14:paraId="26D4715E" w14:textId="77777777" w:rsidR="002A2869" w:rsidRPr="002A2869" w:rsidRDefault="002A2869" w:rsidP="002E7B49">
            <w:pPr>
              <w:jc w:val="both"/>
              <w:rPr>
                <w:rFonts w:ascii="Calibri Light" w:hAnsi="Calibri Light" w:cs="Calibri Light"/>
              </w:rPr>
            </w:pPr>
          </w:p>
          <w:p w14:paraId="3F0DD7AC" w14:textId="77777777" w:rsidR="002A2869" w:rsidRPr="002A2869" w:rsidRDefault="002A2869" w:rsidP="002E7B49">
            <w:pPr>
              <w:jc w:val="both"/>
              <w:rPr>
                <w:rFonts w:asciiTheme="majorHAnsi" w:hAnsiTheme="majorHAnsi" w:cstheme="majorHAnsi"/>
                <w:color w:val="000000" w:themeColor="text1"/>
              </w:rPr>
            </w:pPr>
          </w:p>
        </w:tc>
      </w:tr>
      <w:tr w:rsidR="002A2869" w:rsidRPr="002A2869" w14:paraId="44700758" w14:textId="77777777" w:rsidTr="002E7B49">
        <w:trPr>
          <w:trHeight w:val="1790"/>
        </w:trPr>
        <w:tc>
          <w:tcPr>
            <w:tcW w:w="394" w:type="pct"/>
          </w:tcPr>
          <w:p w14:paraId="585FFAF8" w14:textId="77777777" w:rsidR="002A2869" w:rsidRPr="002A2869" w:rsidRDefault="002A2869" w:rsidP="002E7B49">
            <w:pPr>
              <w:rPr>
                <w:rFonts w:asciiTheme="majorHAnsi" w:eastAsia="Times New Roman" w:hAnsiTheme="majorHAnsi" w:cstheme="majorHAnsi"/>
                <w:color w:val="000000" w:themeColor="text1"/>
              </w:rPr>
            </w:pPr>
            <w:r w:rsidRPr="002A2869">
              <w:rPr>
                <w:rFonts w:ascii="Calibri Light" w:eastAsia="Times New Roman" w:hAnsi="Calibri Light" w:cs="Calibri Light"/>
              </w:rPr>
              <w:t>8</w:t>
            </w:r>
          </w:p>
        </w:tc>
        <w:tc>
          <w:tcPr>
            <w:tcW w:w="2250" w:type="pct"/>
          </w:tcPr>
          <w:p w14:paraId="752BCF90"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 audit observed that over the years, China has been the major export destination for Nigeria’s solid minerals. This makes the country over reliant on China for mineral export, putting the country at risk in the event of breakdown in business relationship and natural occurrences. For instance, e</w:t>
            </w:r>
            <w:r w:rsidRPr="002A2869">
              <w:rPr>
                <w:rFonts w:ascii="Calibri Light" w:eastAsia="Times New Roman" w:hAnsi="Calibri Light" w:cs="Calibri Light"/>
              </w:rPr>
              <w:t xml:space="preserve">xport in 2020 significantly declined by 86% falling from </w:t>
            </w:r>
            <w:r w:rsidRPr="002A2869">
              <w:rPr>
                <w:rFonts w:ascii="Calibri Light" w:eastAsia="Times New Roman" w:hAnsi="Calibri Light" w:cs="Calibri Light"/>
                <w:dstrike/>
              </w:rPr>
              <w:t>N</w:t>
            </w:r>
            <w:r w:rsidRPr="002A2869">
              <w:rPr>
                <w:rFonts w:ascii="Calibri Light" w:eastAsia="Times New Roman" w:hAnsi="Calibri Light" w:cs="Calibri Light"/>
              </w:rPr>
              <w:t xml:space="preserve">124.23 billion in 2019 to </w:t>
            </w:r>
            <w:r w:rsidRPr="002A2869">
              <w:rPr>
                <w:rFonts w:ascii="Calibri Light" w:eastAsia="Times New Roman" w:hAnsi="Calibri Light" w:cs="Calibri Light"/>
                <w:dstrike/>
              </w:rPr>
              <w:t>N</w:t>
            </w:r>
            <w:r w:rsidRPr="002A2869">
              <w:rPr>
                <w:rFonts w:ascii="Calibri Light" w:eastAsia="Times New Roman" w:hAnsi="Calibri Light" w:cs="Calibri Light"/>
              </w:rPr>
              <w:t xml:space="preserve">17.53 billion in 2020 as a </w:t>
            </w:r>
            <w:r w:rsidRPr="002A2869">
              <w:rPr>
                <w:rFonts w:ascii="Calibri Light" w:hAnsi="Calibri Light" w:cs="Calibri Light"/>
              </w:rPr>
              <w:t xml:space="preserve">result of the covid-19 pandemic that affected economic activities and forced major minerals consumers or destinations such as China to reduce import drastically. </w:t>
            </w:r>
          </w:p>
        </w:tc>
        <w:tc>
          <w:tcPr>
            <w:tcW w:w="2356" w:type="pct"/>
          </w:tcPr>
          <w:p w14:paraId="2CC6AE7E"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Government should mitigate the risk of over dependence on one country for her mineral exports by developing strong business relationship with other countries that may require our solid minerals.</w:t>
            </w:r>
          </w:p>
          <w:p w14:paraId="5D20CFE5" w14:textId="77777777" w:rsidR="002A2869" w:rsidRPr="002A2869" w:rsidRDefault="002A2869" w:rsidP="002E7B49">
            <w:pPr>
              <w:jc w:val="both"/>
              <w:rPr>
                <w:rFonts w:ascii="Calibri Light" w:hAnsi="Calibri Light" w:cs="Calibri Light"/>
              </w:rPr>
            </w:pPr>
          </w:p>
          <w:p w14:paraId="4ED45FE7"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 government should also prioritize, embark on, and promote or support industrialization and other policies that encourage local industries and local use of the minerals. This will reduce over dependence on export for revenue or increased revenue from the sector.</w:t>
            </w:r>
          </w:p>
        </w:tc>
      </w:tr>
      <w:tr w:rsidR="002A2869" w:rsidRPr="002A2869" w14:paraId="50716B12" w14:textId="77777777" w:rsidTr="002E7B49">
        <w:trPr>
          <w:trHeight w:val="1790"/>
        </w:trPr>
        <w:tc>
          <w:tcPr>
            <w:tcW w:w="394" w:type="pct"/>
          </w:tcPr>
          <w:p w14:paraId="18D6A06D" w14:textId="77777777" w:rsidR="002A2869" w:rsidRPr="002A2869" w:rsidRDefault="002A2869" w:rsidP="002E7B49">
            <w:pPr>
              <w:rPr>
                <w:rFonts w:asciiTheme="majorHAnsi" w:eastAsia="Times New Roman" w:hAnsiTheme="majorHAnsi" w:cstheme="majorHAnsi"/>
                <w:color w:val="000000" w:themeColor="text1"/>
              </w:rPr>
            </w:pPr>
            <w:r w:rsidRPr="002A2869">
              <w:rPr>
                <w:rFonts w:ascii="Calibri Light" w:eastAsia="Times New Roman" w:hAnsi="Calibri Light" w:cs="Calibri Light"/>
              </w:rPr>
              <w:t>9</w:t>
            </w:r>
          </w:p>
        </w:tc>
        <w:tc>
          <w:tcPr>
            <w:tcW w:w="2250" w:type="pct"/>
          </w:tcPr>
          <w:p w14:paraId="7CD526D2"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 total tax revenue from CIT and VAT grew significantly. While CIT grew by 274% from ₦4.56 billion in 2019 to ₦17.04 billion in 2020, VAT grew by 61.11% from ₦41.91 billion in 2019 to ₦67.52 billion in 2020. This is as a result of the measures put in place by FIRS to reduce tax evasion as well as increase in tax audit and monitoring activities.</w:t>
            </w:r>
          </w:p>
        </w:tc>
        <w:tc>
          <w:tcPr>
            <w:tcW w:w="2356" w:type="pct"/>
          </w:tcPr>
          <w:p w14:paraId="183F5375"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There is need to sustain the fiscal and other measures currently in place and where necessary review to ensure continuous revenue growth from the sector.</w:t>
            </w:r>
          </w:p>
        </w:tc>
      </w:tr>
      <w:tr w:rsidR="002A2869" w:rsidRPr="002A2869" w14:paraId="27C32546" w14:textId="77777777" w:rsidTr="002E7B49">
        <w:trPr>
          <w:trHeight w:val="2852"/>
        </w:trPr>
        <w:tc>
          <w:tcPr>
            <w:tcW w:w="394" w:type="pct"/>
          </w:tcPr>
          <w:p w14:paraId="2A257AE4" w14:textId="77777777" w:rsidR="002A2869" w:rsidRPr="002A2869" w:rsidRDefault="002A2869" w:rsidP="002E7B49">
            <w:pPr>
              <w:rPr>
                <w:rFonts w:asciiTheme="majorHAnsi" w:eastAsia="Times New Roman" w:hAnsiTheme="majorHAnsi" w:cstheme="majorHAnsi"/>
                <w:color w:val="000000" w:themeColor="text1"/>
              </w:rPr>
            </w:pPr>
            <w:r w:rsidRPr="002A2869">
              <w:rPr>
                <w:rFonts w:ascii="Calibri Light" w:eastAsia="Times New Roman" w:hAnsi="Calibri Light" w:cs="Calibri Light"/>
              </w:rPr>
              <w:lastRenderedPageBreak/>
              <w:t>10</w:t>
            </w:r>
          </w:p>
        </w:tc>
        <w:tc>
          <w:tcPr>
            <w:tcW w:w="2250" w:type="pct"/>
          </w:tcPr>
          <w:p w14:paraId="7AE83F23"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It was observed that there was consistent increase in the revenue from WHT between 2016 and 2019, but this dropped in 2020 from </w:t>
            </w:r>
            <w:r w:rsidRPr="002A2869">
              <w:rPr>
                <w:rFonts w:ascii="Calibri Light" w:hAnsi="Calibri Light" w:cs="Calibri Light"/>
                <w:dstrike/>
              </w:rPr>
              <w:t>N</w:t>
            </w:r>
            <w:r w:rsidRPr="002A2869">
              <w:rPr>
                <w:rFonts w:ascii="Calibri Light" w:hAnsi="Calibri Light" w:cs="Calibri Light"/>
              </w:rPr>
              <w:t xml:space="preserve">17.20 billion in 2019 to </w:t>
            </w:r>
            <w:r w:rsidRPr="002A2869">
              <w:rPr>
                <w:rFonts w:ascii="Calibri Light" w:hAnsi="Calibri Light" w:cs="Calibri Light"/>
                <w:dstrike/>
              </w:rPr>
              <w:t>N</w:t>
            </w:r>
            <w:r w:rsidRPr="002A2869">
              <w:rPr>
                <w:rFonts w:ascii="Calibri Light" w:hAnsi="Calibri Light" w:cs="Calibri Light"/>
              </w:rPr>
              <w:t>16.22 billion, representing 5.70% decrease. The effect of the Covid-19 pandemic may have led to the decline in revenue from WHT, as government and private sectors’ driven business during the year were generally slow due to lockdowns and movement restrictions which ultimately impacted on economic activities.</w:t>
            </w:r>
          </w:p>
        </w:tc>
        <w:tc>
          <w:tcPr>
            <w:tcW w:w="2356" w:type="pct"/>
          </w:tcPr>
          <w:p w14:paraId="3ACB1867"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Government and private sector business operators should collaborate on developing and implementing digital and electronic business transaction platforms or models that are efficient and require less human interface.</w:t>
            </w:r>
          </w:p>
          <w:p w14:paraId="1C73F678" w14:textId="77777777" w:rsidR="002A2869" w:rsidRPr="002A2869" w:rsidRDefault="002A2869" w:rsidP="002E7B49">
            <w:pPr>
              <w:jc w:val="both"/>
              <w:rPr>
                <w:rFonts w:asciiTheme="majorHAnsi" w:hAnsiTheme="majorHAnsi" w:cstheme="majorHAnsi"/>
                <w:color w:val="000000" w:themeColor="text1"/>
              </w:rPr>
            </w:pPr>
          </w:p>
        </w:tc>
      </w:tr>
      <w:tr w:rsidR="002A2869" w:rsidRPr="002A2869" w14:paraId="4651BE72" w14:textId="77777777" w:rsidTr="002E7B49">
        <w:trPr>
          <w:trHeight w:val="215"/>
        </w:trPr>
        <w:tc>
          <w:tcPr>
            <w:tcW w:w="394" w:type="pct"/>
            <w:shd w:val="clear" w:color="auto" w:fill="FFE599" w:themeFill="accent4" w:themeFillTint="66"/>
          </w:tcPr>
          <w:p w14:paraId="0479B371" w14:textId="77777777" w:rsidR="002A2869" w:rsidRPr="002A2869" w:rsidRDefault="002A2869" w:rsidP="002E7B49">
            <w:pPr>
              <w:rPr>
                <w:rFonts w:asciiTheme="majorHAnsi" w:eastAsia="Times New Roman" w:hAnsiTheme="majorHAnsi" w:cstheme="majorHAnsi"/>
                <w:b/>
                <w:bCs/>
                <w:color w:val="000000" w:themeColor="text1"/>
              </w:rPr>
            </w:pPr>
            <w:r w:rsidRPr="002A2869">
              <w:rPr>
                <w:rFonts w:asciiTheme="majorHAnsi" w:eastAsia="Times New Roman" w:hAnsiTheme="majorHAnsi" w:cstheme="majorHAnsi"/>
                <w:b/>
                <w:bCs/>
                <w:color w:val="000000" w:themeColor="text1"/>
              </w:rPr>
              <w:t>B</w:t>
            </w:r>
          </w:p>
        </w:tc>
        <w:tc>
          <w:tcPr>
            <w:tcW w:w="4606" w:type="pct"/>
            <w:gridSpan w:val="2"/>
            <w:shd w:val="clear" w:color="auto" w:fill="FFE599" w:themeFill="accent4" w:themeFillTint="66"/>
          </w:tcPr>
          <w:p w14:paraId="4BE5B4B1" w14:textId="77777777" w:rsidR="002A2869" w:rsidRPr="002A2869" w:rsidRDefault="002A2869" w:rsidP="002E7B49">
            <w:pPr>
              <w:jc w:val="both"/>
              <w:rPr>
                <w:rFonts w:asciiTheme="majorHAnsi" w:hAnsiTheme="majorHAnsi" w:cstheme="majorHAnsi"/>
                <w:b/>
                <w:bCs/>
                <w:color w:val="000000" w:themeColor="text1"/>
              </w:rPr>
            </w:pPr>
            <w:r w:rsidRPr="002A2869">
              <w:rPr>
                <w:rFonts w:asciiTheme="majorHAnsi" w:hAnsiTheme="majorHAnsi" w:cstheme="majorHAnsi"/>
                <w:b/>
                <w:bCs/>
                <w:color w:val="000000" w:themeColor="text1"/>
              </w:rPr>
              <w:t>PHYSICAL ISSUES</w:t>
            </w:r>
          </w:p>
        </w:tc>
      </w:tr>
      <w:tr w:rsidR="002A2869" w:rsidRPr="002A2869" w14:paraId="6DBFFC0B" w14:textId="77777777" w:rsidTr="002E7B49">
        <w:trPr>
          <w:trHeight w:val="1754"/>
        </w:trPr>
        <w:tc>
          <w:tcPr>
            <w:tcW w:w="394" w:type="pct"/>
          </w:tcPr>
          <w:p w14:paraId="4903F494" w14:textId="77777777" w:rsidR="002A2869" w:rsidRPr="002A2869" w:rsidRDefault="002A2869" w:rsidP="002E7B49">
            <w:pPr>
              <w:rPr>
                <w:rFonts w:asciiTheme="majorHAnsi" w:eastAsia="Times New Roman" w:hAnsiTheme="majorHAnsi" w:cstheme="majorHAnsi"/>
                <w:color w:val="000000" w:themeColor="text1"/>
              </w:rPr>
            </w:pPr>
            <w:r w:rsidRPr="002A2869">
              <w:rPr>
                <w:rFonts w:ascii="Calibri Light" w:hAnsi="Calibri Light" w:cs="Calibri Light"/>
              </w:rPr>
              <w:t>11</w:t>
            </w:r>
          </w:p>
        </w:tc>
        <w:tc>
          <w:tcPr>
            <w:tcW w:w="2250" w:type="pct"/>
          </w:tcPr>
          <w:p w14:paraId="37CAB173"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The report expressed concern that some of the minerals already identified by the federal government as strategic still remain unexplored/untapped and lacked investments. </w:t>
            </w:r>
          </w:p>
        </w:tc>
        <w:tc>
          <w:tcPr>
            <w:tcW w:w="2356" w:type="pct"/>
          </w:tcPr>
          <w:p w14:paraId="760660E4"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Government should encourage the development and exploitation of the identified strategic minerals through the development of mineral corridors, clusters and partnering with competent investors and other stakeholders to explore and develop the mineral resources.</w:t>
            </w:r>
          </w:p>
        </w:tc>
      </w:tr>
      <w:tr w:rsidR="002A2869" w:rsidRPr="002A2869" w14:paraId="677AE064" w14:textId="77777777" w:rsidTr="002E7B49">
        <w:trPr>
          <w:trHeight w:val="1340"/>
        </w:trPr>
        <w:tc>
          <w:tcPr>
            <w:tcW w:w="394" w:type="pct"/>
          </w:tcPr>
          <w:p w14:paraId="79351D84"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12</w:t>
            </w:r>
          </w:p>
        </w:tc>
        <w:tc>
          <w:tcPr>
            <w:tcW w:w="2250" w:type="pct"/>
          </w:tcPr>
          <w:p w14:paraId="05BA43F9"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The report found that in August 2020, a private sector project, Segilola Gold project, began active gold exploration in </w:t>
            </w:r>
            <w:proofErr w:type="spellStart"/>
            <w:r w:rsidRPr="002A2869">
              <w:rPr>
                <w:rFonts w:ascii="Calibri Light" w:hAnsi="Calibri Light" w:cs="Calibri Light"/>
              </w:rPr>
              <w:t>Iperinodo</w:t>
            </w:r>
            <w:proofErr w:type="spellEnd"/>
            <w:r w:rsidRPr="002A2869">
              <w:rPr>
                <w:rFonts w:ascii="Calibri Light" w:hAnsi="Calibri Light" w:cs="Calibri Light"/>
              </w:rPr>
              <w:t xml:space="preserve">, Osun State. The Plant began with an estimated production rate of 80,000oz per day. </w:t>
            </w:r>
          </w:p>
        </w:tc>
        <w:tc>
          <w:tcPr>
            <w:tcW w:w="2356" w:type="pct"/>
          </w:tcPr>
          <w:p w14:paraId="55CE540A"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NEITI welcomes this development and called for the expansion and sustenance of such laudable private sector led projects in the country.</w:t>
            </w:r>
          </w:p>
        </w:tc>
      </w:tr>
      <w:tr w:rsidR="002A2869" w:rsidRPr="002A2869" w14:paraId="2D920B60" w14:textId="77777777" w:rsidTr="002E7B49">
        <w:trPr>
          <w:trHeight w:val="602"/>
        </w:trPr>
        <w:tc>
          <w:tcPr>
            <w:tcW w:w="394" w:type="pct"/>
          </w:tcPr>
          <w:p w14:paraId="6FFF5795"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13</w:t>
            </w:r>
          </w:p>
        </w:tc>
        <w:tc>
          <w:tcPr>
            <w:tcW w:w="2250" w:type="pct"/>
          </w:tcPr>
          <w:p w14:paraId="31CFE79D" w14:textId="77777777" w:rsidR="002A2869" w:rsidRPr="002A2869" w:rsidRDefault="002A2869" w:rsidP="002E7B49">
            <w:pPr>
              <w:spacing w:line="276" w:lineRule="auto"/>
              <w:jc w:val="both"/>
              <w:rPr>
                <w:rFonts w:ascii="Calibri Light" w:hAnsi="Calibri Light" w:cs="Calibri Light"/>
              </w:rPr>
            </w:pPr>
            <w:r w:rsidRPr="002A2869">
              <w:rPr>
                <w:rFonts w:ascii="Calibri Light" w:hAnsi="Calibri Light" w:cs="Calibri Light"/>
              </w:rPr>
              <w:t xml:space="preserve">From the report, the quantity of Lead produced in 2020 was 53,988.36 tons. Total export of mineral ores and concentrates was 8,776,199.50 tons during the period. Similarly, 58 exploration licenses were issued for Iron Ore while the total number of valid mineral titles across the country during the year was 187. </w:t>
            </w:r>
          </w:p>
          <w:p w14:paraId="0FF54EE0" w14:textId="77777777" w:rsidR="002A2869" w:rsidRPr="002A2869" w:rsidRDefault="002A2869" w:rsidP="002E7B49">
            <w:pPr>
              <w:jc w:val="both"/>
              <w:rPr>
                <w:rFonts w:asciiTheme="majorHAnsi" w:hAnsiTheme="majorHAnsi" w:cstheme="majorHAnsi"/>
                <w:color w:val="000000" w:themeColor="text1"/>
              </w:rPr>
            </w:pPr>
          </w:p>
        </w:tc>
        <w:tc>
          <w:tcPr>
            <w:tcW w:w="2356" w:type="pct"/>
          </w:tcPr>
          <w:p w14:paraId="50DF9CE0"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Government should encourage minerals beneficiation and ban export of raw ores. Also, government should start focusing on the opportunities presented by the global shift towards renewables in the production of electric vehicles to utilize the abundance of copper, lead, lithium, cobalt and other Rare Earth Element (REE) minerals found in Nigeria, which are used in the manufacture of batteries and other components of electric vehicles.</w:t>
            </w:r>
          </w:p>
        </w:tc>
      </w:tr>
      <w:tr w:rsidR="002A2869" w:rsidRPr="002A2869" w14:paraId="3EB86436" w14:textId="77777777" w:rsidTr="002E7B49">
        <w:trPr>
          <w:trHeight w:val="2510"/>
        </w:trPr>
        <w:tc>
          <w:tcPr>
            <w:tcW w:w="394" w:type="pct"/>
          </w:tcPr>
          <w:p w14:paraId="56CB3F16"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14</w:t>
            </w:r>
          </w:p>
        </w:tc>
        <w:tc>
          <w:tcPr>
            <w:tcW w:w="2250" w:type="pct"/>
          </w:tcPr>
          <w:p w14:paraId="4E400755"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Calibri Light" w:hAnsi="Calibri Light" w:cs="Calibri Light"/>
              </w:rPr>
              <w:t>Nigeria has huge deposits of barite cutting across various states (Nasarawa, Plateau, Taraba, Adamawa, Benue, Ebonyi and Cross River) in commercial quantities. However, it was observed that companies still import these minerals. 147 barite titles have been issued but production level during the year under review did not reflect this.</w:t>
            </w:r>
          </w:p>
        </w:tc>
        <w:tc>
          <w:tcPr>
            <w:tcW w:w="2356" w:type="pct"/>
          </w:tcPr>
          <w:p w14:paraId="096627A4" w14:textId="77777777" w:rsidR="002A2869" w:rsidRPr="002A2869" w:rsidRDefault="002A2869" w:rsidP="002E7B49">
            <w:pPr>
              <w:jc w:val="both"/>
              <w:rPr>
                <w:rFonts w:ascii="Calibri Light" w:eastAsia="Times New Roman" w:hAnsi="Calibri Light" w:cs="Calibri Light"/>
              </w:rPr>
            </w:pPr>
            <w:r w:rsidRPr="002A2869">
              <w:rPr>
                <w:rFonts w:ascii="Calibri Light" w:eastAsia="Times New Roman" w:hAnsi="Calibri Light" w:cs="Calibri Light"/>
              </w:rPr>
              <w:t xml:space="preserve">The FGN has banned the importation of barite by International Oil Companies (IOCs) with effect from 2022.  In line with this policy, the Nigerian Content Development and Monitoring Board (NCDMB) issued a guideline for the utilization of locally produced barite and drilling in the Nigerian Oil and Gas industry. Specifically, four firms were given approval for the supply of barites for any drilling project or contract in the Nigerian oil and gas industry. To ensure compliance with NCDMB guidelines, a robust monitoring and surveillance mechanism should </w:t>
            </w:r>
            <w:r w:rsidRPr="002A2869">
              <w:rPr>
                <w:rFonts w:ascii="Calibri Light" w:eastAsia="Times New Roman" w:hAnsi="Calibri Light" w:cs="Calibri Light"/>
              </w:rPr>
              <w:lastRenderedPageBreak/>
              <w:t>be developed and implemented by all critical stakeholders in the oil and gas industry.</w:t>
            </w:r>
          </w:p>
          <w:p w14:paraId="2F0B774D" w14:textId="77777777" w:rsidR="002A2869" w:rsidRPr="002A2869" w:rsidRDefault="002A2869" w:rsidP="002E7B49">
            <w:pPr>
              <w:jc w:val="both"/>
              <w:rPr>
                <w:rFonts w:ascii="Calibri Light" w:hAnsi="Calibri Light" w:cs="Calibri Light"/>
              </w:rPr>
            </w:pPr>
          </w:p>
          <w:p w14:paraId="65EC8BB4"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Government should strengthen its mechanism for ensuring the enforcement of the NCDMB initiatives in respect of Barite production in Nigeria in order to ensure sustainability and its application to other strategic minerals.  </w:t>
            </w:r>
          </w:p>
        </w:tc>
      </w:tr>
      <w:tr w:rsidR="002A2869" w:rsidRPr="002A2869" w14:paraId="218F166D" w14:textId="77777777" w:rsidTr="002E7B49">
        <w:trPr>
          <w:trHeight w:val="1214"/>
        </w:trPr>
        <w:tc>
          <w:tcPr>
            <w:tcW w:w="394" w:type="pct"/>
          </w:tcPr>
          <w:p w14:paraId="42E95411" w14:textId="77777777" w:rsidR="002A2869" w:rsidRPr="002A2869" w:rsidRDefault="002A2869" w:rsidP="002E7B49">
            <w:pPr>
              <w:rPr>
                <w:rFonts w:asciiTheme="majorHAnsi" w:hAnsiTheme="majorHAnsi" w:cstheme="majorHAnsi"/>
                <w:color w:val="000000" w:themeColor="text1"/>
              </w:rPr>
            </w:pPr>
            <w:r w:rsidRPr="002A2869">
              <w:rPr>
                <w:rFonts w:asciiTheme="majorHAnsi" w:hAnsiTheme="majorHAnsi" w:cstheme="majorHAnsi"/>
                <w:color w:val="000000" w:themeColor="text1"/>
              </w:rPr>
              <w:lastRenderedPageBreak/>
              <w:t>15</w:t>
            </w:r>
          </w:p>
        </w:tc>
        <w:tc>
          <w:tcPr>
            <w:tcW w:w="2250" w:type="pct"/>
          </w:tcPr>
          <w:p w14:paraId="0C4AF1F6"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Theme="majorHAnsi" w:hAnsiTheme="majorHAnsi" w:cstheme="majorHAnsi"/>
                <w:color w:val="000000" w:themeColor="text1"/>
              </w:rPr>
              <w:t xml:space="preserve">Dangote cement accounted for 31.95% of total production and 24.5% of total royalty payment in 2020. Lafarge Plc was second and accounted for 17% and 12% of total production volume and royalty receipts respectively. </w:t>
            </w:r>
          </w:p>
        </w:tc>
        <w:tc>
          <w:tcPr>
            <w:tcW w:w="2356" w:type="pct"/>
          </w:tcPr>
          <w:p w14:paraId="32311F6B" w14:textId="77777777" w:rsidR="002A2869" w:rsidRPr="002A2869" w:rsidRDefault="002A2869" w:rsidP="002E7B49">
            <w:pPr>
              <w:jc w:val="both"/>
              <w:rPr>
                <w:rFonts w:asciiTheme="majorHAnsi" w:eastAsia="Times New Roman" w:hAnsiTheme="majorHAnsi" w:cstheme="majorHAnsi"/>
                <w:color w:val="000000" w:themeColor="text1"/>
              </w:rPr>
            </w:pPr>
            <w:r w:rsidRPr="002A2869">
              <w:rPr>
                <w:rFonts w:asciiTheme="majorHAnsi" w:eastAsia="Times New Roman" w:hAnsiTheme="majorHAnsi" w:cstheme="majorHAnsi"/>
                <w:color w:val="000000" w:themeColor="text1"/>
              </w:rPr>
              <w:t>Government should encourage these companies through fiscal and other measures to enable them make more investments in the solid minerals and attract more high-capacity investors into the sectors.</w:t>
            </w:r>
          </w:p>
        </w:tc>
      </w:tr>
      <w:tr w:rsidR="002A2869" w:rsidRPr="002A2869" w14:paraId="77F2B301" w14:textId="77777777" w:rsidTr="002E7B49">
        <w:trPr>
          <w:trHeight w:val="2672"/>
        </w:trPr>
        <w:tc>
          <w:tcPr>
            <w:tcW w:w="394" w:type="pct"/>
          </w:tcPr>
          <w:p w14:paraId="095C232D" w14:textId="77777777" w:rsidR="002A2869" w:rsidRPr="002A2869" w:rsidRDefault="002A2869" w:rsidP="002E7B49">
            <w:pPr>
              <w:rPr>
                <w:rFonts w:asciiTheme="majorHAnsi" w:hAnsiTheme="majorHAnsi" w:cstheme="majorHAnsi"/>
                <w:color w:val="000000" w:themeColor="text1"/>
              </w:rPr>
            </w:pPr>
            <w:r w:rsidRPr="002A2869">
              <w:rPr>
                <w:rFonts w:asciiTheme="majorHAnsi" w:hAnsiTheme="majorHAnsi" w:cstheme="majorHAnsi"/>
                <w:color w:val="000000" w:themeColor="text1"/>
              </w:rPr>
              <w:t>16</w:t>
            </w:r>
          </w:p>
        </w:tc>
        <w:tc>
          <w:tcPr>
            <w:tcW w:w="2250" w:type="pct"/>
          </w:tcPr>
          <w:p w14:paraId="2EBE2514"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Theme="majorHAnsi" w:hAnsiTheme="majorHAnsi" w:cstheme="majorHAnsi"/>
                <w:color w:val="000000" w:themeColor="text1"/>
              </w:rPr>
              <w:t>The Report disclosed that 38 different minerals were produced in Nigeria in 2020 (appendix 8). Granite, limestone, sand and laterite had a combined contribution of 90% and 87% of total production volume and royalty receipts respectively. The Implication is that Barite, Coal and other precious minerals such as gold, have remained very low in terms of investments.</w:t>
            </w:r>
          </w:p>
        </w:tc>
        <w:tc>
          <w:tcPr>
            <w:tcW w:w="2356" w:type="pct"/>
          </w:tcPr>
          <w:p w14:paraId="4FA13ECA" w14:textId="77777777" w:rsidR="002A2869" w:rsidRPr="002A2869" w:rsidRDefault="002A2869" w:rsidP="002E7B49">
            <w:pPr>
              <w:jc w:val="both"/>
              <w:rPr>
                <w:rFonts w:asciiTheme="majorHAnsi" w:eastAsia="Times New Roman" w:hAnsiTheme="majorHAnsi" w:cstheme="majorHAnsi"/>
                <w:color w:val="000000" w:themeColor="text1"/>
              </w:rPr>
            </w:pPr>
            <w:r w:rsidRPr="002A2869">
              <w:rPr>
                <w:rFonts w:asciiTheme="majorHAnsi" w:hAnsiTheme="majorHAnsi" w:cstheme="majorHAnsi"/>
                <w:color w:val="000000" w:themeColor="text1"/>
              </w:rPr>
              <w:t>Government should continue to encourage development of these minerals and perhaps introduce some incentives.</w:t>
            </w:r>
          </w:p>
        </w:tc>
      </w:tr>
      <w:tr w:rsidR="002A2869" w:rsidRPr="002A2869" w14:paraId="77D962C3" w14:textId="77777777" w:rsidTr="002E7B49">
        <w:trPr>
          <w:trHeight w:val="260"/>
        </w:trPr>
        <w:tc>
          <w:tcPr>
            <w:tcW w:w="394" w:type="pct"/>
            <w:shd w:val="clear" w:color="auto" w:fill="FFE599" w:themeFill="accent4" w:themeFillTint="66"/>
          </w:tcPr>
          <w:p w14:paraId="34CA3595" w14:textId="77777777" w:rsidR="002A2869" w:rsidRPr="002A2869" w:rsidRDefault="002A2869" w:rsidP="002E7B4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t>C</w:t>
            </w:r>
          </w:p>
        </w:tc>
        <w:tc>
          <w:tcPr>
            <w:tcW w:w="4606" w:type="pct"/>
            <w:gridSpan w:val="2"/>
            <w:shd w:val="clear" w:color="auto" w:fill="FFE599" w:themeFill="accent4" w:themeFillTint="66"/>
          </w:tcPr>
          <w:p w14:paraId="4C7677A9" w14:textId="77777777" w:rsidR="002A2869" w:rsidRPr="002A2869" w:rsidRDefault="002A2869" w:rsidP="002E7B49">
            <w:pPr>
              <w:jc w:val="both"/>
              <w:rPr>
                <w:rFonts w:asciiTheme="majorHAnsi" w:hAnsiTheme="majorHAnsi" w:cstheme="majorHAnsi"/>
                <w:b/>
                <w:bCs/>
                <w:color w:val="000000" w:themeColor="text1"/>
              </w:rPr>
            </w:pPr>
            <w:r w:rsidRPr="002A2869">
              <w:rPr>
                <w:rFonts w:asciiTheme="majorHAnsi" w:hAnsiTheme="majorHAnsi" w:cstheme="majorHAnsi"/>
                <w:b/>
                <w:bCs/>
                <w:color w:val="000000" w:themeColor="text1"/>
              </w:rPr>
              <w:t>PROCESS ISSUES</w:t>
            </w:r>
          </w:p>
        </w:tc>
      </w:tr>
      <w:tr w:rsidR="002A2869" w:rsidRPr="002A2869" w14:paraId="69A10232" w14:textId="77777777" w:rsidTr="002E7B49">
        <w:trPr>
          <w:trHeight w:val="800"/>
        </w:trPr>
        <w:tc>
          <w:tcPr>
            <w:tcW w:w="394" w:type="pct"/>
          </w:tcPr>
          <w:p w14:paraId="69AEC0E8"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17</w:t>
            </w:r>
          </w:p>
        </w:tc>
        <w:tc>
          <w:tcPr>
            <w:tcW w:w="2250" w:type="pct"/>
          </w:tcPr>
          <w:p w14:paraId="702B7E09"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Calibri Light" w:hAnsi="Calibri Light" w:cs="Calibri Light"/>
              </w:rPr>
              <w:t xml:space="preserve">Activities in the solid minerals sector remain quite low. Out of the 850 companies that were in operation during the year, only 102 met the materiality threshold of </w:t>
            </w:r>
            <w:r w:rsidRPr="002A2869">
              <w:rPr>
                <w:rFonts w:ascii="Calibri Light" w:hAnsi="Calibri Light" w:cs="Calibri Light"/>
                <w:dstrike/>
              </w:rPr>
              <w:t>N</w:t>
            </w:r>
            <w:r w:rsidRPr="002A2869">
              <w:rPr>
                <w:rFonts w:ascii="Calibri Light" w:hAnsi="Calibri Light" w:cs="Calibri Light"/>
              </w:rPr>
              <w:t xml:space="preserve">3million for the audit and accounted for 90% of total royalty payments. </w:t>
            </w:r>
          </w:p>
        </w:tc>
        <w:tc>
          <w:tcPr>
            <w:tcW w:w="2356" w:type="pct"/>
          </w:tcPr>
          <w:p w14:paraId="4F8F25D7"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To fully realize the potentials of the sector, there is the need for more personnel and logistics in most of the state mine offices for increased monitoring and surveillance. In addition, there is need for increased funding and deployment of appropriate technology to support monitoring and enforcement activities.</w:t>
            </w:r>
          </w:p>
          <w:p w14:paraId="41AB8BA3" w14:textId="77777777" w:rsidR="002A2869" w:rsidRPr="002A2869" w:rsidRDefault="002A2869" w:rsidP="002E7B49">
            <w:pPr>
              <w:jc w:val="both"/>
              <w:rPr>
                <w:rFonts w:ascii="Calibri Light" w:hAnsi="Calibri Light" w:cs="Calibri Light"/>
              </w:rPr>
            </w:pPr>
          </w:p>
          <w:p w14:paraId="6D18C095"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In the long-term, the Government should constitute a technical committee of experts to develop a robust fiscal regime for the sector similar to that of the oil and gas industry with a view to bringing more extractive companies into the NEITI solid minerals audit net. </w:t>
            </w:r>
          </w:p>
        </w:tc>
      </w:tr>
      <w:tr w:rsidR="002A2869" w:rsidRPr="002A2869" w14:paraId="1864D400" w14:textId="77777777" w:rsidTr="002E7B49">
        <w:trPr>
          <w:trHeight w:val="1241"/>
        </w:trPr>
        <w:tc>
          <w:tcPr>
            <w:tcW w:w="394" w:type="pct"/>
          </w:tcPr>
          <w:p w14:paraId="60DE31EC"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18</w:t>
            </w:r>
          </w:p>
        </w:tc>
        <w:tc>
          <w:tcPr>
            <w:tcW w:w="2250" w:type="pct"/>
          </w:tcPr>
          <w:p w14:paraId="472E0AF1"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 reports also noted that during the period under review (2020) there was no active state-owned enterprise operating in the sector.</w:t>
            </w:r>
          </w:p>
        </w:tc>
        <w:tc>
          <w:tcPr>
            <w:tcW w:w="2356" w:type="pct"/>
          </w:tcPr>
          <w:p w14:paraId="4C66A215"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There is need to consider the establishment of a State- Owned Enterprise (SOE) that can serve as a leader and drive investment interest in the sector. Such SOE should be run with the model of the Nigerian Liquified Natural Gas</w:t>
            </w:r>
          </w:p>
        </w:tc>
      </w:tr>
      <w:tr w:rsidR="002A2869" w:rsidRPr="002A2869" w14:paraId="654BB7BA" w14:textId="77777777" w:rsidTr="002E7B49">
        <w:trPr>
          <w:trHeight w:val="20"/>
        </w:trPr>
        <w:tc>
          <w:tcPr>
            <w:tcW w:w="394" w:type="pct"/>
          </w:tcPr>
          <w:p w14:paraId="6F25CBB4"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lastRenderedPageBreak/>
              <w:t>19</w:t>
            </w:r>
          </w:p>
        </w:tc>
        <w:tc>
          <w:tcPr>
            <w:tcW w:w="2250" w:type="pct"/>
          </w:tcPr>
          <w:p w14:paraId="1804B214"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 audit disclosed that in the last five years, 7,605 mining titles were issued in the solid minerals sector. However, as at 31</w:t>
            </w:r>
            <w:r w:rsidRPr="002A2869">
              <w:rPr>
                <w:rFonts w:ascii="Calibri Light" w:hAnsi="Calibri Light" w:cs="Calibri Light"/>
                <w:vertAlign w:val="superscript"/>
              </w:rPr>
              <w:t>st</w:t>
            </w:r>
            <w:r w:rsidRPr="002A2869">
              <w:rPr>
                <w:rFonts w:ascii="Calibri Light" w:hAnsi="Calibri Light" w:cs="Calibri Light"/>
              </w:rPr>
              <w:t xml:space="preserve"> December 2020, only 6009 were valid. A breakdown shows that 2,795 exploration licenses, 123 mining leases, 1,082 small scale mining leases and 981 reconnaissance permits were issued. Out of the 7,605 mining titles issued in the sector in the last five years, 1,482 of them were issued in 2020.</w:t>
            </w:r>
          </w:p>
        </w:tc>
        <w:tc>
          <w:tcPr>
            <w:tcW w:w="2356" w:type="pct"/>
          </w:tcPr>
          <w:p w14:paraId="07305C25"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This denotes a sustained interest in exploration. Government should monitor and encourage the development of ELs to MLs and QLs to ensure a sustained development in the sector; discourage speculators and activate the principle of ‘use it or lose it’.</w:t>
            </w:r>
          </w:p>
        </w:tc>
      </w:tr>
      <w:tr w:rsidR="002A2869" w:rsidRPr="002A2869" w14:paraId="0D2F41A8" w14:textId="77777777" w:rsidTr="002E7B49">
        <w:trPr>
          <w:trHeight w:val="1196"/>
        </w:trPr>
        <w:tc>
          <w:tcPr>
            <w:tcW w:w="394" w:type="pct"/>
          </w:tcPr>
          <w:p w14:paraId="24D454EE"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20</w:t>
            </w:r>
          </w:p>
        </w:tc>
        <w:tc>
          <w:tcPr>
            <w:tcW w:w="2250" w:type="pct"/>
          </w:tcPr>
          <w:p w14:paraId="00CAF9B1" w14:textId="77777777" w:rsidR="002A2869" w:rsidRPr="002A2869" w:rsidRDefault="002A2869" w:rsidP="002E7B49">
            <w:pPr>
              <w:jc w:val="both"/>
              <w:rPr>
                <w:rFonts w:asciiTheme="majorHAnsi" w:hAnsiTheme="majorHAnsi" w:cstheme="majorHAnsi"/>
              </w:rPr>
            </w:pPr>
            <w:r w:rsidRPr="002A2869">
              <w:rPr>
                <w:rFonts w:ascii="Calibri Light" w:hAnsi="Calibri Light" w:cs="Calibri Light"/>
              </w:rPr>
              <w:t xml:space="preserve">During the period under review, there was no consolidation or revocation of </w:t>
            </w:r>
            <w:proofErr w:type="spellStart"/>
            <w:r w:rsidRPr="002A2869">
              <w:rPr>
                <w:rFonts w:ascii="Calibri Light" w:hAnsi="Calibri Light" w:cs="Calibri Light"/>
              </w:rPr>
              <w:t>licences</w:t>
            </w:r>
            <w:proofErr w:type="spellEnd"/>
            <w:r w:rsidRPr="002A2869">
              <w:rPr>
                <w:rFonts w:ascii="Calibri Light" w:hAnsi="Calibri Light" w:cs="Calibri Light"/>
              </w:rPr>
              <w:t>. However, 26 licenses were transferred. Details are outlined in Appendix 7.</w:t>
            </w:r>
          </w:p>
        </w:tc>
        <w:tc>
          <w:tcPr>
            <w:tcW w:w="2356" w:type="pct"/>
          </w:tcPr>
          <w:p w14:paraId="05D9BCDE" w14:textId="77777777" w:rsidR="002A2869" w:rsidRPr="002A2869" w:rsidRDefault="002A2869" w:rsidP="002E7B49">
            <w:pPr>
              <w:jc w:val="both"/>
              <w:rPr>
                <w:rFonts w:asciiTheme="majorHAnsi" w:eastAsia="Times New Roman" w:hAnsiTheme="majorHAnsi" w:cstheme="majorHAnsi"/>
                <w:color w:val="000000" w:themeColor="text1"/>
              </w:rPr>
            </w:pPr>
            <w:r w:rsidRPr="002A2869">
              <w:rPr>
                <w:rFonts w:ascii="Calibri Light" w:eastAsia="Times New Roman" w:hAnsi="Calibri Light" w:cs="Calibri Light"/>
              </w:rPr>
              <w:t xml:space="preserve">MCO should continue ensure that processes and procedures as stipulated in section 147(3&amp;4) of the Nigerian mineral and mining Act 2007, required for </w:t>
            </w:r>
            <w:proofErr w:type="spellStart"/>
            <w:r w:rsidRPr="002A2869">
              <w:rPr>
                <w:rFonts w:ascii="Calibri Light" w:eastAsia="Times New Roman" w:hAnsi="Calibri Light" w:cs="Calibri Light"/>
              </w:rPr>
              <w:t>licence</w:t>
            </w:r>
            <w:proofErr w:type="spellEnd"/>
            <w:r w:rsidRPr="002A2869">
              <w:rPr>
                <w:rFonts w:ascii="Calibri Light" w:eastAsia="Times New Roman" w:hAnsi="Calibri Light" w:cs="Calibri Light"/>
              </w:rPr>
              <w:t xml:space="preserve"> and transfers are strictly adhered to. </w:t>
            </w:r>
          </w:p>
        </w:tc>
      </w:tr>
      <w:tr w:rsidR="002A2869" w:rsidRPr="002A2869" w14:paraId="49C5C5BE" w14:textId="77777777" w:rsidTr="002E7B49">
        <w:trPr>
          <w:trHeight w:val="20"/>
        </w:trPr>
        <w:tc>
          <w:tcPr>
            <w:tcW w:w="394" w:type="pct"/>
          </w:tcPr>
          <w:p w14:paraId="68F6810F"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21</w:t>
            </w:r>
          </w:p>
        </w:tc>
        <w:tc>
          <w:tcPr>
            <w:tcW w:w="2250" w:type="pct"/>
          </w:tcPr>
          <w:p w14:paraId="53C211C4" w14:textId="77777777" w:rsidR="002A2869" w:rsidRPr="002A2869" w:rsidRDefault="002A2869" w:rsidP="002E7B49">
            <w:pPr>
              <w:jc w:val="both"/>
              <w:rPr>
                <w:rFonts w:asciiTheme="majorHAnsi" w:hAnsiTheme="majorHAnsi" w:cstheme="majorHAnsi"/>
              </w:rPr>
            </w:pPr>
            <w:r w:rsidRPr="002A2869">
              <w:rPr>
                <w:rFonts w:ascii="Calibri Light" w:hAnsi="Calibri Light" w:cs="Calibri Light"/>
              </w:rPr>
              <w:t>The audit observed that signed Community Development Agreements (CDAs) are housed at MMSD – MECD, which is the repository of such documents. However, the documents are not publicly available.</w:t>
            </w:r>
          </w:p>
        </w:tc>
        <w:tc>
          <w:tcPr>
            <w:tcW w:w="2356" w:type="pct"/>
          </w:tcPr>
          <w:p w14:paraId="57307F24"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For the purpose of transparency and accountability in the sector and to ensure healthy relationships between the operators and host communities, the MMSD should make all signed CDAs publicly available and accessible by hosting them on the ministry’s website. This is in line with Nigeria’s commitment to Open Government Partnership and EITI principles.</w:t>
            </w:r>
          </w:p>
          <w:p w14:paraId="7A8A7A57" w14:textId="77777777" w:rsidR="002A2869" w:rsidRPr="002A2869" w:rsidRDefault="002A2869" w:rsidP="002E7B49">
            <w:pPr>
              <w:jc w:val="both"/>
              <w:rPr>
                <w:rFonts w:ascii="Calibri Light" w:hAnsi="Calibri Light" w:cs="Calibri Light"/>
              </w:rPr>
            </w:pPr>
          </w:p>
          <w:p w14:paraId="2D845BE2" w14:textId="77777777" w:rsidR="002A2869" w:rsidRPr="002A2869" w:rsidRDefault="002A2869" w:rsidP="002E7B49">
            <w:pPr>
              <w:jc w:val="both"/>
              <w:rPr>
                <w:rFonts w:asciiTheme="majorHAnsi" w:hAnsiTheme="majorHAnsi" w:cstheme="majorHAnsi"/>
                <w:color w:val="000000" w:themeColor="text1"/>
              </w:rPr>
            </w:pPr>
          </w:p>
        </w:tc>
      </w:tr>
      <w:tr w:rsidR="002A2869" w:rsidRPr="002A2869" w14:paraId="47B04376" w14:textId="77777777" w:rsidTr="002E7B49">
        <w:trPr>
          <w:trHeight w:val="20"/>
        </w:trPr>
        <w:tc>
          <w:tcPr>
            <w:tcW w:w="394" w:type="pct"/>
          </w:tcPr>
          <w:p w14:paraId="433FDF4B" w14:textId="77777777" w:rsidR="002A2869" w:rsidRPr="002A2869" w:rsidRDefault="002A2869" w:rsidP="002E7B49">
            <w:pPr>
              <w:rPr>
                <w:rFonts w:asciiTheme="majorHAnsi" w:hAnsiTheme="majorHAnsi" w:cstheme="majorHAnsi"/>
                <w:color w:val="000000" w:themeColor="text1"/>
              </w:rPr>
            </w:pPr>
            <w:r w:rsidRPr="002A2869">
              <w:rPr>
                <w:rFonts w:ascii="Calibri Light" w:eastAsia="Times New Roman" w:hAnsi="Calibri Light" w:cs="Calibri Light"/>
              </w:rPr>
              <w:t>22</w:t>
            </w:r>
          </w:p>
        </w:tc>
        <w:tc>
          <w:tcPr>
            <w:tcW w:w="2250" w:type="pct"/>
          </w:tcPr>
          <w:p w14:paraId="04660EDA" w14:textId="77777777" w:rsidR="002A2869" w:rsidRPr="002A2869" w:rsidRDefault="002A2869" w:rsidP="002E7B49">
            <w:pPr>
              <w:spacing w:line="276" w:lineRule="auto"/>
              <w:jc w:val="both"/>
              <w:rPr>
                <w:rFonts w:asciiTheme="majorHAnsi" w:hAnsiTheme="majorHAnsi" w:cstheme="majorHAnsi"/>
                <w:color w:val="000000" w:themeColor="text1"/>
              </w:rPr>
            </w:pPr>
            <w:r w:rsidRPr="002A2869">
              <w:rPr>
                <w:rFonts w:ascii="Calibri Light" w:hAnsi="Calibri Light" w:cs="Calibri Light"/>
              </w:rPr>
              <w:t xml:space="preserve">Generally, the revenue generated from the sector was below expectation; this may not be unconnected with the attitude of small-scale miners towards filling their monthly production returns. In addition, there is weak monitoring of mining activities due to insufficient or lack of manpower at the states’ mine offices, poor deployment of technology and security challenges. </w:t>
            </w:r>
          </w:p>
        </w:tc>
        <w:tc>
          <w:tcPr>
            <w:tcW w:w="2356" w:type="pct"/>
          </w:tcPr>
          <w:p w14:paraId="5A546310" w14:textId="77777777" w:rsidR="002A2869" w:rsidRPr="002A2869" w:rsidRDefault="002A2869" w:rsidP="002E7B49">
            <w:pPr>
              <w:jc w:val="both"/>
              <w:rPr>
                <w:rFonts w:ascii="Calibri Light" w:hAnsi="Calibri Light" w:cs="Calibri Light"/>
              </w:rPr>
            </w:pPr>
            <w:r w:rsidRPr="002A2869">
              <w:rPr>
                <w:rFonts w:ascii="Calibri Light" w:hAnsi="Calibri Light" w:cs="Calibri Light"/>
              </w:rPr>
              <w:t>There is need for government to strengthen the state mines offices by improving the manning level as well as invest in modern technology to drive monitoring production and revenue collection.</w:t>
            </w:r>
          </w:p>
          <w:p w14:paraId="72693A8C" w14:textId="77777777" w:rsidR="002A2869" w:rsidRPr="002A2869" w:rsidRDefault="002A2869" w:rsidP="002E7B49">
            <w:pPr>
              <w:jc w:val="both"/>
              <w:rPr>
                <w:rFonts w:ascii="Calibri Light" w:hAnsi="Calibri Light" w:cs="Calibri Light"/>
              </w:rPr>
            </w:pPr>
          </w:p>
          <w:p w14:paraId="49F7EF9D" w14:textId="77777777" w:rsidR="002A2869" w:rsidRPr="002A2869" w:rsidRDefault="002A2869" w:rsidP="002E7B49">
            <w:pPr>
              <w:jc w:val="both"/>
              <w:rPr>
                <w:rFonts w:asciiTheme="majorHAnsi" w:hAnsiTheme="majorHAnsi" w:cstheme="majorHAnsi"/>
                <w:color w:val="000000" w:themeColor="text1"/>
              </w:rPr>
            </w:pPr>
          </w:p>
        </w:tc>
      </w:tr>
      <w:tr w:rsidR="002A2869" w:rsidRPr="002A2869" w14:paraId="5ABCC553" w14:textId="77777777" w:rsidTr="002E7B49">
        <w:trPr>
          <w:trHeight w:val="1772"/>
        </w:trPr>
        <w:tc>
          <w:tcPr>
            <w:tcW w:w="394" w:type="pct"/>
          </w:tcPr>
          <w:p w14:paraId="5018CF25"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23</w:t>
            </w:r>
          </w:p>
        </w:tc>
        <w:tc>
          <w:tcPr>
            <w:tcW w:w="2250" w:type="pct"/>
          </w:tcPr>
          <w:p w14:paraId="62CFB101"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The Report established that Nigeria has a huge Bitumen deposit of about 42.74 billion metric tons that spreads across </w:t>
            </w:r>
            <w:r w:rsidRPr="002A2869">
              <w:rPr>
                <w:rFonts w:ascii="Calibri Light" w:hAnsi="Calibri Light" w:cs="Calibri Light"/>
                <w:shd w:val="clear" w:color="auto" w:fill="FFFFFF"/>
              </w:rPr>
              <w:t xml:space="preserve">Lagos, Ogun, and Ondo. The report also established that </w:t>
            </w:r>
            <w:r w:rsidRPr="002A2869">
              <w:rPr>
                <w:rFonts w:ascii="Calibri Light" w:hAnsi="Calibri Light" w:cs="Calibri Light"/>
              </w:rPr>
              <w:t xml:space="preserve">71,151,029.89 tons of Bitumen valued at </w:t>
            </w:r>
            <w:r w:rsidRPr="002A2869">
              <w:rPr>
                <w:rFonts w:ascii="Calibri Light" w:hAnsi="Calibri Light" w:cs="Calibri Light"/>
                <w:shd w:val="clear" w:color="auto" w:fill="FFFFFF"/>
              </w:rPr>
              <w:t xml:space="preserve">₦3,106,582.236 was produced in 2020 in the country. </w:t>
            </w:r>
          </w:p>
        </w:tc>
        <w:tc>
          <w:tcPr>
            <w:tcW w:w="2356" w:type="pct"/>
          </w:tcPr>
          <w:p w14:paraId="54C66926"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The government should conclude the bid round for the award of </w:t>
            </w:r>
            <w:proofErr w:type="spellStart"/>
            <w:r w:rsidRPr="002A2869">
              <w:rPr>
                <w:rFonts w:ascii="Calibri Light" w:hAnsi="Calibri Light" w:cs="Calibri Light"/>
              </w:rPr>
              <w:t>licence</w:t>
            </w:r>
            <w:proofErr w:type="spellEnd"/>
            <w:r w:rsidRPr="002A2869">
              <w:rPr>
                <w:rFonts w:ascii="Calibri Light" w:hAnsi="Calibri Light" w:cs="Calibri Light"/>
              </w:rPr>
              <w:t xml:space="preserve"> for the development of Bitumen deposits.</w:t>
            </w:r>
          </w:p>
        </w:tc>
      </w:tr>
      <w:tr w:rsidR="002A2869" w:rsidRPr="002A2869" w14:paraId="23FB1A40" w14:textId="77777777" w:rsidTr="002E7B49">
        <w:trPr>
          <w:trHeight w:val="1790"/>
        </w:trPr>
        <w:tc>
          <w:tcPr>
            <w:tcW w:w="394" w:type="pct"/>
          </w:tcPr>
          <w:p w14:paraId="16EAD7EC"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lastRenderedPageBreak/>
              <w:t>24</w:t>
            </w:r>
          </w:p>
        </w:tc>
        <w:tc>
          <w:tcPr>
            <w:tcW w:w="2250" w:type="pct"/>
          </w:tcPr>
          <w:p w14:paraId="4A6A393F"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 Report disclosed that during the period under review, there were 1,273 ASM operators within the 6 geographical zones of the country. A breakdown shows that South-South has 146, South-East 170, South-West 182, North-East 184, North-West 236 and North-Central 355.</w:t>
            </w:r>
          </w:p>
        </w:tc>
        <w:tc>
          <w:tcPr>
            <w:tcW w:w="2356" w:type="pct"/>
          </w:tcPr>
          <w:p w14:paraId="68230EC9"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Government should continue the policy of formalization of ASMs, and introduce KPIs to evaluate annual progress.</w:t>
            </w:r>
          </w:p>
        </w:tc>
      </w:tr>
      <w:tr w:rsidR="002A2869" w:rsidRPr="002A2869" w14:paraId="5C48B444" w14:textId="77777777" w:rsidTr="002E7B49">
        <w:trPr>
          <w:trHeight w:val="20"/>
        </w:trPr>
        <w:tc>
          <w:tcPr>
            <w:tcW w:w="394" w:type="pct"/>
          </w:tcPr>
          <w:p w14:paraId="732ACBEF" w14:textId="77777777" w:rsidR="002A2869" w:rsidRPr="002A2869" w:rsidRDefault="002A2869" w:rsidP="002E7B49">
            <w:pPr>
              <w:rPr>
                <w:rFonts w:asciiTheme="majorHAnsi" w:hAnsiTheme="majorHAnsi" w:cstheme="majorHAnsi"/>
                <w:color w:val="000000" w:themeColor="text1"/>
              </w:rPr>
            </w:pPr>
            <w:r w:rsidRPr="002A2869">
              <w:rPr>
                <w:rFonts w:ascii="Calibri Light" w:hAnsi="Calibri Light" w:cs="Calibri Light"/>
              </w:rPr>
              <w:t>25</w:t>
            </w:r>
          </w:p>
        </w:tc>
        <w:tc>
          <w:tcPr>
            <w:tcW w:w="2250" w:type="pct"/>
          </w:tcPr>
          <w:p w14:paraId="4BDE82FD"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 xml:space="preserve">The report noted that minerals export as per the records derived from the export permits issued by MID was 34, 634.71 tons of minerals while the record of NCS showed 32,992 tons. The report also noted that there were minerals exported for which there were no evidence of export permit. </w:t>
            </w:r>
          </w:p>
        </w:tc>
        <w:tc>
          <w:tcPr>
            <w:tcW w:w="2356" w:type="pct"/>
          </w:tcPr>
          <w:p w14:paraId="325404CB" w14:textId="77777777" w:rsidR="002A2869" w:rsidRPr="002A2869" w:rsidRDefault="002A2869" w:rsidP="002E7B49">
            <w:pPr>
              <w:jc w:val="both"/>
              <w:rPr>
                <w:rFonts w:asciiTheme="majorHAnsi" w:hAnsiTheme="majorHAnsi" w:cstheme="majorHAnsi"/>
                <w:color w:val="000000" w:themeColor="text1"/>
              </w:rPr>
            </w:pPr>
            <w:r w:rsidRPr="002A2869">
              <w:rPr>
                <w:rFonts w:ascii="Calibri Light" w:hAnsi="Calibri Light" w:cs="Calibri Light"/>
              </w:rPr>
              <w:t>There should be periodic reconciliation of export permit issued by the MMSD and actual export records of NCS. This will ensure that only minerals with valid permits are exported.</w:t>
            </w:r>
          </w:p>
        </w:tc>
      </w:tr>
      <w:bookmarkEnd w:id="13"/>
    </w:tbl>
    <w:p w14:paraId="6C386A58" w14:textId="77777777" w:rsidR="002A2869" w:rsidRPr="002A2869" w:rsidRDefault="002A2869" w:rsidP="002A2869">
      <w:pPr>
        <w:rPr>
          <w:rFonts w:asciiTheme="majorHAnsi" w:hAnsiTheme="majorHAnsi" w:cstheme="majorHAnsi"/>
          <w:b/>
          <w:bCs/>
          <w:color w:val="000000" w:themeColor="text1"/>
        </w:rPr>
      </w:pPr>
    </w:p>
    <w:p w14:paraId="4B54A369" w14:textId="77777777" w:rsidR="002A2869" w:rsidRPr="002A2869" w:rsidRDefault="002A2869" w:rsidP="002A2869">
      <w:pPr>
        <w:rPr>
          <w:rFonts w:asciiTheme="majorHAnsi" w:hAnsiTheme="majorHAnsi" w:cstheme="majorHAnsi"/>
          <w:b/>
          <w:bCs/>
          <w:color w:val="000000" w:themeColor="text1"/>
        </w:rPr>
      </w:pPr>
      <w:r w:rsidRPr="002A2869">
        <w:rPr>
          <w:rFonts w:asciiTheme="majorHAnsi" w:hAnsiTheme="majorHAnsi" w:cstheme="majorHAnsi"/>
          <w:b/>
          <w:bCs/>
          <w:color w:val="000000" w:themeColor="text1"/>
        </w:rPr>
        <w:br w:type="page"/>
      </w:r>
    </w:p>
    <w:p w14:paraId="1B654487" w14:textId="77777777" w:rsidR="00A327C7" w:rsidRPr="002A2869" w:rsidRDefault="00A327C7" w:rsidP="002A2869"/>
    <w:sectPr w:rsidR="00A327C7" w:rsidRPr="002A2869" w:rsidSect="00550799">
      <w:headerReference w:type="default"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AEC8" w14:textId="77777777" w:rsidR="00B55AA6" w:rsidRDefault="00B55AA6" w:rsidP="00550799">
      <w:pPr>
        <w:spacing w:after="0" w:line="240" w:lineRule="auto"/>
      </w:pPr>
      <w:r>
        <w:separator/>
      </w:r>
    </w:p>
  </w:endnote>
  <w:endnote w:type="continuationSeparator" w:id="0">
    <w:p w14:paraId="6879EC3A" w14:textId="77777777" w:rsidR="00B55AA6" w:rsidRDefault="00B55AA6" w:rsidP="0055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317459"/>
      <w:docPartObj>
        <w:docPartGallery w:val="Page Numbers (Bottom of Page)"/>
        <w:docPartUnique/>
      </w:docPartObj>
    </w:sdtPr>
    <w:sdtEndPr>
      <w:rPr>
        <w:color w:val="7F7F7F" w:themeColor="background1" w:themeShade="7F"/>
        <w:spacing w:val="60"/>
      </w:rPr>
    </w:sdtEndPr>
    <w:sdtContent>
      <w:p w14:paraId="742CC56F" w14:textId="19B3DD5D" w:rsidR="008A067B" w:rsidRDefault="008A067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0C5267">
          <w:rPr>
            <w:b/>
            <w:bCs/>
            <w:noProof/>
          </w:rPr>
          <w:t>11</w:t>
        </w:r>
        <w:r>
          <w:rPr>
            <w:b/>
            <w:bCs/>
            <w:noProof/>
          </w:rPr>
          <w:fldChar w:fldCharType="end"/>
        </w:r>
        <w:r>
          <w:rPr>
            <w:b/>
            <w:bCs/>
          </w:rPr>
          <w:t xml:space="preserve"> | </w:t>
        </w:r>
        <w:r>
          <w:rPr>
            <w:color w:val="7F7F7F" w:themeColor="background1" w:themeShade="7F"/>
            <w:spacing w:val="60"/>
          </w:rPr>
          <w:t>Page</w:t>
        </w:r>
      </w:p>
    </w:sdtContent>
  </w:sdt>
  <w:p w14:paraId="7A3AA598" w14:textId="77777777" w:rsidR="008A067B" w:rsidRDefault="008A0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A9886" w14:textId="77777777" w:rsidR="00B55AA6" w:rsidRDefault="00B55AA6" w:rsidP="00550799">
      <w:pPr>
        <w:spacing w:after="0" w:line="240" w:lineRule="auto"/>
      </w:pPr>
      <w:r>
        <w:separator/>
      </w:r>
    </w:p>
  </w:footnote>
  <w:footnote w:type="continuationSeparator" w:id="0">
    <w:p w14:paraId="1EF032D5" w14:textId="77777777" w:rsidR="00B55AA6" w:rsidRDefault="00B55AA6" w:rsidP="00550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7A25" w14:textId="4CA3518F" w:rsidR="00CF2EF8" w:rsidRDefault="00CF2EF8">
    <w:pPr>
      <w:pStyle w:val="Header"/>
    </w:pPr>
    <w:r>
      <w:rPr>
        <w:noProof/>
        <w14:ligatures w14:val="standardContextual"/>
      </w:rPr>
      <w:drawing>
        <wp:anchor distT="0" distB="0" distL="114300" distR="114300" simplePos="0" relativeHeight="251661312" behindDoc="0" locked="0" layoutInCell="1" allowOverlap="1" wp14:anchorId="307CB4C1" wp14:editId="0413D591">
          <wp:simplePos x="0" y="0"/>
          <wp:positionH relativeFrom="column">
            <wp:posOffset>-847725</wp:posOffset>
          </wp:positionH>
          <wp:positionV relativeFrom="paragraph">
            <wp:posOffset>-381000</wp:posOffset>
          </wp:positionV>
          <wp:extent cx="1841500" cy="698500"/>
          <wp:effectExtent l="0" t="0" r="6350" b="6350"/>
          <wp:wrapNone/>
          <wp:docPr id="515077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64AB" w14:textId="6D8C9952" w:rsidR="00CF2EF8" w:rsidRDefault="00CF2EF8">
    <w:pPr>
      <w:pStyle w:val="Header"/>
    </w:pPr>
    <w:r>
      <w:rPr>
        <w:noProof/>
        <w14:ligatures w14:val="standardContextual"/>
      </w:rPr>
      <w:drawing>
        <wp:anchor distT="0" distB="0" distL="114300" distR="114300" simplePos="0" relativeHeight="251659264" behindDoc="0" locked="0" layoutInCell="1" allowOverlap="1" wp14:anchorId="45E2DD45" wp14:editId="0EF70D93">
          <wp:simplePos x="0" y="0"/>
          <wp:positionH relativeFrom="column">
            <wp:posOffset>-828675</wp:posOffset>
          </wp:positionH>
          <wp:positionV relativeFrom="paragraph">
            <wp:posOffset>-352425</wp:posOffset>
          </wp:positionV>
          <wp:extent cx="1841500" cy="698500"/>
          <wp:effectExtent l="0" t="0" r="6350" b="6350"/>
          <wp:wrapNone/>
          <wp:docPr id="1985698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698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B60EA"/>
    <w:multiLevelType w:val="multilevel"/>
    <w:tmpl w:val="70A86B60"/>
    <w:lvl w:ilvl="0">
      <w:start w:val="1"/>
      <w:numFmt w:val="decimal"/>
      <w:pStyle w:val="Heading1"/>
      <w:lvlText w:val="%1"/>
      <w:lvlJc w:val="left"/>
      <w:pPr>
        <w:tabs>
          <w:tab w:val="num" w:pos="964"/>
        </w:tabs>
        <w:ind w:left="964" w:hanging="964"/>
      </w:pPr>
    </w:lvl>
    <w:lvl w:ilvl="1">
      <w:start w:val="1"/>
      <w:numFmt w:val="decimal"/>
      <w:pStyle w:val="Heading2"/>
      <w:lvlText w:val="%1.%2"/>
      <w:lvlJc w:val="left"/>
      <w:pPr>
        <w:tabs>
          <w:tab w:val="num" w:pos="964"/>
        </w:tabs>
        <w:ind w:left="964" w:hanging="964"/>
      </w:pPr>
    </w:lvl>
    <w:lvl w:ilvl="2">
      <w:start w:val="1"/>
      <w:numFmt w:val="decimal"/>
      <w:pStyle w:val="Heading3"/>
      <w:lvlText w:val="%1.%2.%3"/>
      <w:lvlJc w:val="left"/>
      <w:pPr>
        <w:tabs>
          <w:tab w:val="num" w:pos="964"/>
        </w:tabs>
        <w:ind w:left="964" w:hanging="964"/>
      </w:pPr>
    </w:lvl>
    <w:lvl w:ilvl="3">
      <w:start w:val="1"/>
      <w:numFmt w:val="decimal"/>
      <w:pStyle w:val="Heading4"/>
      <w:lvlText w:val="%1.%2.%3.%4"/>
      <w:lvlJc w:val="left"/>
      <w:pPr>
        <w:tabs>
          <w:tab w:val="num" w:pos="984"/>
        </w:tabs>
        <w:ind w:left="964" w:hanging="964"/>
      </w:pPr>
    </w:lvl>
    <w:lvl w:ilvl="4">
      <w:start w:val="1"/>
      <w:numFmt w:val="decimal"/>
      <w:lvlText w:val="%1.%2.%3.%4.%5"/>
      <w:lvlJc w:val="left"/>
      <w:pPr>
        <w:tabs>
          <w:tab w:val="num" w:pos="1972"/>
        </w:tabs>
        <w:ind w:left="1972" w:hanging="1008"/>
      </w:pPr>
    </w:lvl>
    <w:lvl w:ilvl="5">
      <w:start w:val="1"/>
      <w:numFmt w:val="decimal"/>
      <w:lvlText w:val="%1.%2.%3.%4.%5.%6"/>
      <w:lvlJc w:val="left"/>
      <w:pPr>
        <w:tabs>
          <w:tab w:val="num" w:pos="2116"/>
        </w:tabs>
        <w:ind w:left="2116" w:hanging="1152"/>
      </w:pPr>
    </w:lvl>
    <w:lvl w:ilvl="6">
      <w:start w:val="1"/>
      <w:numFmt w:val="decimal"/>
      <w:lvlText w:val="%1.%2.%3.%4.%5.%6.%7"/>
      <w:lvlJc w:val="left"/>
      <w:pPr>
        <w:tabs>
          <w:tab w:val="num" w:pos="2260"/>
        </w:tabs>
        <w:ind w:left="2260" w:hanging="1296"/>
      </w:pPr>
    </w:lvl>
    <w:lvl w:ilvl="7">
      <w:start w:val="1"/>
      <w:numFmt w:val="decimal"/>
      <w:lvlText w:val="%1.%2.%3.%4.%5.%6.%7.%8"/>
      <w:lvlJc w:val="left"/>
      <w:pPr>
        <w:tabs>
          <w:tab w:val="num" w:pos="2404"/>
        </w:tabs>
        <w:ind w:left="2404" w:hanging="1440"/>
      </w:pPr>
    </w:lvl>
    <w:lvl w:ilvl="8">
      <w:start w:val="1"/>
      <w:numFmt w:val="decimal"/>
      <w:lvlText w:val="%1.%2.%3.%4.%5.%6.%7.%8.%9"/>
      <w:lvlJc w:val="left"/>
      <w:pPr>
        <w:tabs>
          <w:tab w:val="num" w:pos="2548"/>
        </w:tabs>
        <w:ind w:left="2548" w:hanging="1584"/>
      </w:pPr>
    </w:lvl>
  </w:abstractNum>
  <w:num w:numId="1" w16cid:durableId="30096317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Q0MDAwMzIwNjMyMjVS0lEKTi0uzszPAykwMqoFAHYJtHstAAAA"/>
  </w:docVars>
  <w:rsids>
    <w:rsidRoot w:val="00550799"/>
    <w:rsid w:val="00002779"/>
    <w:rsid w:val="00002BA4"/>
    <w:rsid w:val="0000493A"/>
    <w:rsid w:val="0000582E"/>
    <w:rsid w:val="00006D27"/>
    <w:rsid w:val="00020CE7"/>
    <w:rsid w:val="00020CE9"/>
    <w:rsid w:val="00035F3B"/>
    <w:rsid w:val="00046025"/>
    <w:rsid w:val="000548E8"/>
    <w:rsid w:val="00056302"/>
    <w:rsid w:val="0006400F"/>
    <w:rsid w:val="00065BFF"/>
    <w:rsid w:val="00066ACF"/>
    <w:rsid w:val="00066E5B"/>
    <w:rsid w:val="00067EE9"/>
    <w:rsid w:val="00075911"/>
    <w:rsid w:val="00083ACC"/>
    <w:rsid w:val="0009281C"/>
    <w:rsid w:val="00092F97"/>
    <w:rsid w:val="000949F8"/>
    <w:rsid w:val="000B3B3A"/>
    <w:rsid w:val="000C5267"/>
    <w:rsid w:val="000E0B1B"/>
    <w:rsid w:val="000E16ED"/>
    <w:rsid w:val="000F0387"/>
    <w:rsid w:val="000F30B8"/>
    <w:rsid w:val="000F413E"/>
    <w:rsid w:val="000F578B"/>
    <w:rsid w:val="001025F9"/>
    <w:rsid w:val="00105615"/>
    <w:rsid w:val="001171BD"/>
    <w:rsid w:val="001179E0"/>
    <w:rsid w:val="00120766"/>
    <w:rsid w:val="00124178"/>
    <w:rsid w:val="00125CDB"/>
    <w:rsid w:val="001310FB"/>
    <w:rsid w:val="00136F40"/>
    <w:rsid w:val="00141637"/>
    <w:rsid w:val="00146213"/>
    <w:rsid w:val="001571CC"/>
    <w:rsid w:val="00157865"/>
    <w:rsid w:val="0016226A"/>
    <w:rsid w:val="00163D2B"/>
    <w:rsid w:val="00176B7C"/>
    <w:rsid w:val="001856A0"/>
    <w:rsid w:val="00191E62"/>
    <w:rsid w:val="00192245"/>
    <w:rsid w:val="00194645"/>
    <w:rsid w:val="001A0B91"/>
    <w:rsid w:val="001B6EDD"/>
    <w:rsid w:val="001C683A"/>
    <w:rsid w:val="001D19AF"/>
    <w:rsid w:val="001D7EE9"/>
    <w:rsid w:val="001E00C9"/>
    <w:rsid w:val="001E6278"/>
    <w:rsid w:val="001E6F83"/>
    <w:rsid w:val="001F4C00"/>
    <w:rsid w:val="001F686E"/>
    <w:rsid w:val="002175A4"/>
    <w:rsid w:val="00235BAC"/>
    <w:rsid w:val="0023756A"/>
    <w:rsid w:val="002443D9"/>
    <w:rsid w:val="00245087"/>
    <w:rsid w:val="002507B5"/>
    <w:rsid w:val="00251F09"/>
    <w:rsid w:val="00255A0D"/>
    <w:rsid w:val="00257ADC"/>
    <w:rsid w:val="00261E3A"/>
    <w:rsid w:val="002665BE"/>
    <w:rsid w:val="002760EA"/>
    <w:rsid w:val="0028489F"/>
    <w:rsid w:val="00287784"/>
    <w:rsid w:val="00290F2B"/>
    <w:rsid w:val="00297FE4"/>
    <w:rsid w:val="002A2869"/>
    <w:rsid w:val="002A321F"/>
    <w:rsid w:val="002A4600"/>
    <w:rsid w:val="002A47D6"/>
    <w:rsid w:val="002A7076"/>
    <w:rsid w:val="002B0FA2"/>
    <w:rsid w:val="002B73B3"/>
    <w:rsid w:val="002D4392"/>
    <w:rsid w:val="002E3523"/>
    <w:rsid w:val="002E745D"/>
    <w:rsid w:val="002F5BE5"/>
    <w:rsid w:val="002F5EF9"/>
    <w:rsid w:val="002F6B70"/>
    <w:rsid w:val="00302CB5"/>
    <w:rsid w:val="00306870"/>
    <w:rsid w:val="0031012B"/>
    <w:rsid w:val="003266E8"/>
    <w:rsid w:val="00326E1C"/>
    <w:rsid w:val="003349D9"/>
    <w:rsid w:val="00342414"/>
    <w:rsid w:val="003452F7"/>
    <w:rsid w:val="00352490"/>
    <w:rsid w:val="00365780"/>
    <w:rsid w:val="00371809"/>
    <w:rsid w:val="00385066"/>
    <w:rsid w:val="0038588F"/>
    <w:rsid w:val="003957A2"/>
    <w:rsid w:val="00396E0B"/>
    <w:rsid w:val="0039747A"/>
    <w:rsid w:val="003B4981"/>
    <w:rsid w:val="003B6F99"/>
    <w:rsid w:val="003C0BAD"/>
    <w:rsid w:val="003C3F68"/>
    <w:rsid w:val="003C65DE"/>
    <w:rsid w:val="003C7911"/>
    <w:rsid w:val="003D6B1F"/>
    <w:rsid w:val="003E2809"/>
    <w:rsid w:val="003E6A16"/>
    <w:rsid w:val="003F38E1"/>
    <w:rsid w:val="004129B4"/>
    <w:rsid w:val="00432855"/>
    <w:rsid w:val="00442915"/>
    <w:rsid w:val="00444341"/>
    <w:rsid w:val="00460F17"/>
    <w:rsid w:val="0047449F"/>
    <w:rsid w:val="00495D1D"/>
    <w:rsid w:val="004A19E6"/>
    <w:rsid w:val="004B0E88"/>
    <w:rsid w:val="004B5964"/>
    <w:rsid w:val="004D4F92"/>
    <w:rsid w:val="004D668D"/>
    <w:rsid w:val="004E64D3"/>
    <w:rsid w:val="004E6B20"/>
    <w:rsid w:val="004F2249"/>
    <w:rsid w:val="004F2DE3"/>
    <w:rsid w:val="004F4EF3"/>
    <w:rsid w:val="00504AEE"/>
    <w:rsid w:val="005053F0"/>
    <w:rsid w:val="0051367D"/>
    <w:rsid w:val="005154C6"/>
    <w:rsid w:val="005228BD"/>
    <w:rsid w:val="00526690"/>
    <w:rsid w:val="00543B57"/>
    <w:rsid w:val="00550799"/>
    <w:rsid w:val="00551123"/>
    <w:rsid w:val="00554E63"/>
    <w:rsid w:val="0055787E"/>
    <w:rsid w:val="0057540C"/>
    <w:rsid w:val="0059327A"/>
    <w:rsid w:val="005A1527"/>
    <w:rsid w:val="005B778A"/>
    <w:rsid w:val="005C1427"/>
    <w:rsid w:val="005E5600"/>
    <w:rsid w:val="005F54AE"/>
    <w:rsid w:val="006140C0"/>
    <w:rsid w:val="00615740"/>
    <w:rsid w:val="00616D35"/>
    <w:rsid w:val="0062026A"/>
    <w:rsid w:val="00624EEB"/>
    <w:rsid w:val="00634318"/>
    <w:rsid w:val="00640748"/>
    <w:rsid w:val="006524D6"/>
    <w:rsid w:val="00667561"/>
    <w:rsid w:val="00686BEC"/>
    <w:rsid w:val="00690045"/>
    <w:rsid w:val="00694798"/>
    <w:rsid w:val="00696D21"/>
    <w:rsid w:val="006B15D4"/>
    <w:rsid w:val="006B1E45"/>
    <w:rsid w:val="006C0F3E"/>
    <w:rsid w:val="006C481D"/>
    <w:rsid w:val="006C5BB2"/>
    <w:rsid w:val="006D16A7"/>
    <w:rsid w:val="006D24D7"/>
    <w:rsid w:val="006D2559"/>
    <w:rsid w:val="006E3A5F"/>
    <w:rsid w:val="006F11EF"/>
    <w:rsid w:val="00700442"/>
    <w:rsid w:val="00704B5B"/>
    <w:rsid w:val="00713BF7"/>
    <w:rsid w:val="00720B58"/>
    <w:rsid w:val="00724677"/>
    <w:rsid w:val="00730EA0"/>
    <w:rsid w:val="00737014"/>
    <w:rsid w:val="00765178"/>
    <w:rsid w:val="00772B69"/>
    <w:rsid w:val="00772E27"/>
    <w:rsid w:val="007743DA"/>
    <w:rsid w:val="0077692A"/>
    <w:rsid w:val="0077737B"/>
    <w:rsid w:val="00782C4D"/>
    <w:rsid w:val="0078438A"/>
    <w:rsid w:val="0078598F"/>
    <w:rsid w:val="007A4B54"/>
    <w:rsid w:val="007A5915"/>
    <w:rsid w:val="007B2813"/>
    <w:rsid w:val="007B414E"/>
    <w:rsid w:val="007B427A"/>
    <w:rsid w:val="007B512E"/>
    <w:rsid w:val="007B5971"/>
    <w:rsid w:val="007D6746"/>
    <w:rsid w:val="007F0424"/>
    <w:rsid w:val="007F2639"/>
    <w:rsid w:val="00836396"/>
    <w:rsid w:val="00837D32"/>
    <w:rsid w:val="00856CD5"/>
    <w:rsid w:val="00863B2C"/>
    <w:rsid w:val="00880753"/>
    <w:rsid w:val="00886553"/>
    <w:rsid w:val="008867CD"/>
    <w:rsid w:val="008A067B"/>
    <w:rsid w:val="008A30F7"/>
    <w:rsid w:val="008A370E"/>
    <w:rsid w:val="008A3B77"/>
    <w:rsid w:val="008C10A8"/>
    <w:rsid w:val="008C5F76"/>
    <w:rsid w:val="0090687B"/>
    <w:rsid w:val="00916236"/>
    <w:rsid w:val="00922304"/>
    <w:rsid w:val="009306DC"/>
    <w:rsid w:val="0093339B"/>
    <w:rsid w:val="00946F0C"/>
    <w:rsid w:val="009473A4"/>
    <w:rsid w:val="00947907"/>
    <w:rsid w:val="00950D90"/>
    <w:rsid w:val="00952292"/>
    <w:rsid w:val="0095546A"/>
    <w:rsid w:val="009600C2"/>
    <w:rsid w:val="0096166F"/>
    <w:rsid w:val="00962719"/>
    <w:rsid w:val="0097345A"/>
    <w:rsid w:val="009737AC"/>
    <w:rsid w:val="00974E2F"/>
    <w:rsid w:val="00977371"/>
    <w:rsid w:val="00990285"/>
    <w:rsid w:val="009932F1"/>
    <w:rsid w:val="0099385C"/>
    <w:rsid w:val="009A12C2"/>
    <w:rsid w:val="009A1952"/>
    <w:rsid w:val="009A313B"/>
    <w:rsid w:val="009A4485"/>
    <w:rsid w:val="009A4D36"/>
    <w:rsid w:val="009A6281"/>
    <w:rsid w:val="009B360F"/>
    <w:rsid w:val="009C4AB3"/>
    <w:rsid w:val="009E05B3"/>
    <w:rsid w:val="009E05D7"/>
    <w:rsid w:val="009E6D06"/>
    <w:rsid w:val="009F0CAD"/>
    <w:rsid w:val="009F4F44"/>
    <w:rsid w:val="00A1084C"/>
    <w:rsid w:val="00A17351"/>
    <w:rsid w:val="00A21051"/>
    <w:rsid w:val="00A21C31"/>
    <w:rsid w:val="00A327C7"/>
    <w:rsid w:val="00A35C8B"/>
    <w:rsid w:val="00A432B5"/>
    <w:rsid w:val="00A453BE"/>
    <w:rsid w:val="00A45692"/>
    <w:rsid w:val="00A62791"/>
    <w:rsid w:val="00A650C9"/>
    <w:rsid w:val="00A66909"/>
    <w:rsid w:val="00A81C01"/>
    <w:rsid w:val="00A82F19"/>
    <w:rsid w:val="00AA5F6F"/>
    <w:rsid w:val="00AD3984"/>
    <w:rsid w:val="00AD592B"/>
    <w:rsid w:val="00AD6574"/>
    <w:rsid w:val="00B002C1"/>
    <w:rsid w:val="00B0170E"/>
    <w:rsid w:val="00B107DD"/>
    <w:rsid w:val="00B11039"/>
    <w:rsid w:val="00B30748"/>
    <w:rsid w:val="00B32257"/>
    <w:rsid w:val="00B45481"/>
    <w:rsid w:val="00B55AA6"/>
    <w:rsid w:val="00B6440E"/>
    <w:rsid w:val="00B703BE"/>
    <w:rsid w:val="00B730BA"/>
    <w:rsid w:val="00B77AB5"/>
    <w:rsid w:val="00B92BA9"/>
    <w:rsid w:val="00B92CF2"/>
    <w:rsid w:val="00B96AD7"/>
    <w:rsid w:val="00BA141A"/>
    <w:rsid w:val="00BA351B"/>
    <w:rsid w:val="00BA4F8C"/>
    <w:rsid w:val="00BB2697"/>
    <w:rsid w:val="00BB5BCF"/>
    <w:rsid w:val="00BE5A8B"/>
    <w:rsid w:val="00BE6E86"/>
    <w:rsid w:val="00C02DCC"/>
    <w:rsid w:val="00C044A1"/>
    <w:rsid w:val="00C2522D"/>
    <w:rsid w:val="00C41EA4"/>
    <w:rsid w:val="00C44FE8"/>
    <w:rsid w:val="00C50B26"/>
    <w:rsid w:val="00C56AAD"/>
    <w:rsid w:val="00C83069"/>
    <w:rsid w:val="00C97406"/>
    <w:rsid w:val="00CB6FE2"/>
    <w:rsid w:val="00CC246E"/>
    <w:rsid w:val="00CE1CE2"/>
    <w:rsid w:val="00CE21EA"/>
    <w:rsid w:val="00CF2EF8"/>
    <w:rsid w:val="00CF6491"/>
    <w:rsid w:val="00D02430"/>
    <w:rsid w:val="00D03F56"/>
    <w:rsid w:val="00D04713"/>
    <w:rsid w:val="00D147B4"/>
    <w:rsid w:val="00D161DD"/>
    <w:rsid w:val="00D25F1E"/>
    <w:rsid w:val="00D26202"/>
    <w:rsid w:val="00D27F85"/>
    <w:rsid w:val="00D426C4"/>
    <w:rsid w:val="00D506EF"/>
    <w:rsid w:val="00D74D14"/>
    <w:rsid w:val="00D95904"/>
    <w:rsid w:val="00DA0195"/>
    <w:rsid w:val="00DB4BD2"/>
    <w:rsid w:val="00DB5F31"/>
    <w:rsid w:val="00DC066A"/>
    <w:rsid w:val="00DC5DFF"/>
    <w:rsid w:val="00DD522F"/>
    <w:rsid w:val="00DD7E8F"/>
    <w:rsid w:val="00DE439A"/>
    <w:rsid w:val="00DE7C0A"/>
    <w:rsid w:val="00DF6E83"/>
    <w:rsid w:val="00E115D6"/>
    <w:rsid w:val="00E218DB"/>
    <w:rsid w:val="00E22FBA"/>
    <w:rsid w:val="00E40EC9"/>
    <w:rsid w:val="00E51E16"/>
    <w:rsid w:val="00E55DB4"/>
    <w:rsid w:val="00E72832"/>
    <w:rsid w:val="00E735FC"/>
    <w:rsid w:val="00E82BDE"/>
    <w:rsid w:val="00E87E7A"/>
    <w:rsid w:val="00EB0371"/>
    <w:rsid w:val="00EB11D9"/>
    <w:rsid w:val="00EC1D71"/>
    <w:rsid w:val="00EC6959"/>
    <w:rsid w:val="00ED38EF"/>
    <w:rsid w:val="00EF5565"/>
    <w:rsid w:val="00F01C48"/>
    <w:rsid w:val="00F03EE5"/>
    <w:rsid w:val="00F10884"/>
    <w:rsid w:val="00F208F9"/>
    <w:rsid w:val="00F224DB"/>
    <w:rsid w:val="00F33C44"/>
    <w:rsid w:val="00F45669"/>
    <w:rsid w:val="00F55EAC"/>
    <w:rsid w:val="00F56E6F"/>
    <w:rsid w:val="00F60128"/>
    <w:rsid w:val="00F70235"/>
    <w:rsid w:val="00F70686"/>
    <w:rsid w:val="00F70C6D"/>
    <w:rsid w:val="00F77534"/>
    <w:rsid w:val="00F804A9"/>
    <w:rsid w:val="00F85742"/>
    <w:rsid w:val="00F86096"/>
    <w:rsid w:val="00F87BBB"/>
    <w:rsid w:val="00F87D1C"/>
    <w:rsid w:val="00F91504"/>
    <w:rsid w:val="00F97DB0"/>
    <w:rsid w:val="00FA1599"/>
    <w:rsid w:val="00FA2152"/>
    <w:rsid w:val="00FA5205"/>
    <w:rsid w:val="00FB3712"/>
    <w:rsid w:val="00FB6E49"/>
    <w:rsid w:val="00FC1126"/>
    <w:rsid w:val="00FD7B8E"/>
    <w:rsid w:val="00FE2AEA"/>
    <w:rsid w:val="00FE2FB4"/>
    <w:rsid w:val="00FE51B6"/>
    <w:rsid w:val="00FF08FE"/>
    <w:rsid w:val="00FF2F8D"/>
    <w:rsid w:val="00FF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7B3E5"/>
  <w15:docId w15:val="{695CF1E1-D560-4482-98CD-06EB5BA6D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2"/>
    <w:next w:val="BodyText"/>
    <w:link w:val="Heading1Char"/>
    <w:qFormat/>
    <w:rsid w:val="00F60128"/>
    <w:pPr>
      <w:pageBreakBefore/>
      <w:numPr>
        <w:ilvl w:val="0"/>
      </w:numPr>
      <w:spacing w:before="0" w:line="360" w:lineRule="exact"/>
      <w:outlineLvl w:val="0"/>
    </w:pPr>
    <w:rPr>
      <w:sz w:val="32"/>
    </w:rPr>
  </w:style>
  <w:style w:type="paragraph" w:styleId="Heading2">
    <w:name w:val="heading 2"/>
    <w:basedOn w:val="BodyText"/>
    <w:next w:val="BodyText"/>
    <w:link w:val="Heading2Char"/>
    <w:qFormat/>
    <w:rsid w:val="00F60128"/>
    <w:pPr>
      <w:keepNext/>
      <w:numPr>
        <w:ilvl w:val="1"/>
        <w:numId w:val="1"/>
      </w:numPr>
      <w:spacing w:before="400" w:after="0" w:line="320" w:lineRule="exact"/>
      <w:outlineLvl w:val="1"/>
    </w:pPr>
    <w:rPr>
      <w:rFonts w:ascii="Arial Narrow" w:eastAsia="Times New Roman" w:hAnsi="Arial Narrow" w:cs="Times New Roman"/>
      <w:bCs/>
      <w:sz w:val="28"/>
      <w:szCs w:val="20"/>
    </w:rPr>
  </w:style>
  <w:style w:type="paragraph" w:styleId="Heading3">
    <w:name w:val="heading 3"/>
    <w:basedOn w:val="Heading4"/>
    <w:next w:val="BodyText"/>
    <w:link w:val="Heading3Char"/>
    <w:qFormat/>
    <w:rsid w:val="00F60128"/>
    <w:pPr>
      <w:numPr>
        <w:ilvl w:val="2"/>
      </w:numPr>
      <w:outlineLvl w:val="2"/>
    </w:pPr>
    <w:rPr>
      <w:rFonts w:ascii="Arial Narrow" w:hAnsi="Arial Narrow"/>
      <w:i w:val="0"/>
    </w:rPr>
  </w:style>
  <w:style w:type="paragraph" w:styleId="Heading4">
    <w:name w:val="heading 4"/>
    <w:basedOn w:val="Heading5"/>
    <w:next w:val="BodyText"/>
    <w:link w:val="Heading4Char"/>
    <w:qFormat/>
    <w:rsid w:val="00F60128"/>
    <w:pPr>
      <w:keepLines w:val="0"/>
      <w:numPr>
        <w:ilvl w:val="3"/>
        <w:numId w:val="1"/>
      </w:numPr>
      <w:tabs>
        <w:tab w:val="left" w:pos="0"/>
      </w:tabs>
      <w:spacing w:before="400" w:line="280" w:lineRule="exact"/>
      <w:outlineLvl w:val="3"/>
    </w:pPr>
    <w:rPr>
      <w:rFonts w:ascii="Times New Roman" w:eastAsia="Times New Roman" w:hAnsi="Times New Roman" w:cs="Times New Roman"/>
      <w:bCs/>
      <w:i/>
      <w:color w:val="auto"/>
      <w:sz w:val="24"/>
      <w:szCs w:val="20"/>
    </w:rPr>
  </w:style>
  <w:style w:type="paragraph" w:styleId="Heading5">
    <w:name w:val="heading 5"/>
    <w:basedOn w:val="Normal"/>
    <w:next w:val="Normal"/>
    <w:link w:val="Heading5Char"/>
    <w:uiPriority w:val="9"/>
    <w:unhideWhenUsed/>
    <w:qFormat/>
    <w:rsid w:val="00F6012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4602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9479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A286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2A286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50799"/>
    <w:pPr>
      <w:spacing w:after="0" w:line="240" w:lineRule="auto"/>
    </w:pPr>
    <w:rPr>
      <w:rFonts w:eastAsiaTheme="minorEastAsia"/>
    </w:rPr>
  </w:style>
  <w:style w:type="character" w:customStyle="1" w:styleId="NoSpacingChar">
    <w:name w:val="No Spacing Char"/>
    <w:basedOn w:val="DefaultParagraphFont"/>
    <w:link w:val="NoSpacing"/>
    <w:uiPriority w:val="1"/>
    <w:rsid w:val="00550799"/>
    <w:rPr>
      <w:rFonts w:eastAsiaTheme="minorEastAsia"/>
    </w:rPr>
  </w:style>
  <w:style w:type="paragraph" w:styleId="Header">
    <w:name w:val="header"/>
    <w:basedOn w:val="Normal"/>
    <w:link w:val="HeaderChar"/>
    <w:uiPriority w:val="99"/>
    <w:unhideWhenUsed/>
    <w:rsid w:val="00550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799"/>
  </w:style>
  <w:style w:type="paragraph" w:styleId="Footer">
    <w:name w:val="footer"/>
    <w:basedOn w:val="Normal"/>
    <w:link w:val="FooterChar"/>
    <w:uiPriority w:val="99"/>
    <w:unhideWhenUsed/>
    <w:rsid w:val="00550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799"/>
  </w:style>
  <w:style w:type="paragraph" w:styleId="BalloonText">
    <w:name w:val="Balloon Text"/>
    <w:basedOn w:val="Normal"/>
    <w:link w:val="BalloonTextChar"/>
    <w:uiPriority w:val="99"/>
    <w:semiHidden/>
    <w:unhideWhenUsed/>
    <w:rsid w:val="00371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809"/>
    <w:rPr>
      <w:rFonts w:ascii="Segoe UI" w:hAnsi="Segoe UI" w:cs="Segoe UI"/>
      <w:sz w:val="18"/>
      <w:szCs w:val="18"/>
    </w:rPr>
  </w:style>
  <w:style w:type="paragraph" w:styleId="ListParagraph">
    <w:name w:val="List Paragraph"/>
    <w:aliases w:val="Resume Title,Bullet List,FooterText,Num List Paragraph,List Paragraph (numbered (a)),Table/Figure Heading,Bullets,BoldBullet,Numbered List Paragraph,Dot pt,F5 List Paragraph,MAIN CONTENT,No Spacing1,List Paragraph Char Char Char,Bullet 1"/>
    <w:basedOn w:val="Normal"/>
    <w:link w:val="ListParagraphChar"/>
    <w:qFormat/>
    <w:rsid w:val="00EB0371"/>
    <w:pPr>
      <w:ind w:left="720"/>
      <w:contextualSpacing/>
    </w:pPr>
  </w:style>
  <w:style w:type="character" w:customStyle="1" w:styleId="ListParagraphChar">
    <w:name w:val="List Paragraph Char"/>
    <w:aliases w:val="Resume Title Char,Bullet List Char,FooterText Char,Num List Paragraph Char,List Paragraph (numbered (a)) Char,Table/Figure Heading Char,Bullets Char,BoldBullet Char,Numbered List Paragraph Char,Dot pt Char,F5 List Paragraph Char"/>
    <w:link w:val="ListParagraph"/>
    <w:qFormat/>
    <w:locked/>
    <w:rsid w:val="00105615"/>
  </w:style>
  <w:style w:type="character" w:customStyle="1" w:styleId="Heading1Char">
    <w:name w:val="Heading 1 Char"/>
    <w:basedOn w:val="DefaultParagraphFont"/>
    <w:link w:val="Heading1"/>
    <w:rsid w:val="00F60128"/>
    <w:rPr>
      <w:rFonts w:ascii="Arial Narrow" w:eastAsia="Times New Roman" w:hAnsi="Arial Narrow" w:cs="Times New Roman"/>
      <w:bCs/>
      <w:sz w:val="32"/>
      <w:szCs w:val="20"/>
    </w:rPr>
  </w:style>
  <w:style w:type="character" w:customStyle="1" w:styleId="Heading2Char">
    <w:name w:val="Heading 2 Char"/>
    <w:basedOn w:val="DefaultParagraphFont"/>
    <w:link w:val="Heading2"/>
    <w:rsid w:val="00F60128"/>
    <w:rPr>
      <w:rFonts w:ascii="Arial Narrow" w:eastAsia="Times New Roman" w:hAnsi="Arial Narrow" w:cs="Times New Roman"/>
      <w:bCs/>
      <w:sz w:val="28"/>
      <w:szCs w:val="20"/>
    </w:rPr>
  </w:style>
  <w:style w:type="character" w:customStyle="1" w:styleId="Heading3Char">
    <w:name w:val="Heading 3 Char"/>
    <w:basedOn w:val="DefaultParagraphFont"/>
    <w:link w:val="Heading3"/>
    <w:rsid w:val="00F60128"/>
    <w:rPr>
      <w:rFonts w:ascii="Arial Narrow" w:eastAsia="Times New Roman" w:hAnsi="Arial Narrow" w:cs="Times New Roman"/>
      <w:bCs/>
      <w:sz w:val="24"/>
      <w:szCs w:val="20"/>
    </w:rPr>
  </w:style>
  <w:style w:type="character" w:customStyle="1" w:styleId="Heading4Char">
    <w:name w:val="Heading 4 Char"/>
    <w:basedOn w:val="DefaultParagraphFont"/>
    <w:link w:val="Heading4"/>
    <w:rsid w:val="00F60128"/>
    <w:rPr>
      <w:rFonts w:ascii="Times New Roman" w:eastAsia="Times New Roman" w:hAnsi="Times New Roman" w:cs="Times New Roman"/>
      <w:bCs/>
      <w:i/>
      <w:sz w:val="24"/>
      <w:szCs w:val="20"/>
    </w:rPr>
  </w:style>
  <w:style w:type="paragraph" w:styleId="BodyText">
    <w:name w:val="Body Text"/>
    <w:aliases w:val="bd,bt,body text,by,Body Text x,jfp_standard,Body text for papers,Body,heading3,Body Text - Level 2,ijk,BodyText,body,block,t1,taten_body,OC Body Text,b-heading,bo,full cell text,OpinBody,Report Body,Proposal Body,memo body,b-heading 1/heading "/>
    <w:basedOn w:val="Normal"/>
    <w:link w:val="BodyTextChar"/>
    <w:uiPriority w:val="99"/>
    <w:unhideWhenUsed/>
    <w:rsid w:val="00F60128"/>
    <w:pPr>
      <w:spacing w:after="120"/>
    </w:pPr>
  </w:style>
  <w:style w:type="character" w:customStyle="1" w:styleId="BodyTextChar">
    <w:name w:val="Body Text Char"/>
    <w:aliases w:val="bd Char,bt Char,body text Char,by Char,Body Text x Char,jfp_standard Char,Body text for papers Char,Body Char,heading3 Char,Body Text - Level 2 Char,ijk Char,BodyText Char,body Char,block Char,t1 Char,taten_body Char,OC Body Text Char"/>
    <w:basedOn w:val="DefaultParagraphFont"/>
    <w:link w:val="BodyText"/>
    <w:uiPriority w:val="99"/>
    <w:rsid w:val="00F60128"/>
  </w:style>
  <w:style w:type="character" w:customStyle="1" w:styleId="Heading5Char">
    <w:name w:val="Heading 5 Char"/>
    <w:basedOn w:val="DefaultParagraphFont"/>
    <w:link w:val="Heading5"/>
    <w:uiPriority w:val="9"/>
    <w:rsid w:val="00F6012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04602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694798"/>
    <w:rPr>
      <w:rFonts w:asciiTheme="majorHAnsi" w:eastAsiaTheme="majorEastAsia" w:hAnsiTheme="majorHAnsi" w:cstheme="majorBidi"/>
      <w:i/>
      <w:iCs/>
      <w:color w:val="1F3763" w:themeColor="accent1" w:themeShade="7F"/>
    </w:rPr>
  </w:style>
  <w:style w:type="table" w:customStyle="1" w:styleId="ListTable21">
    <w:name w:val="List Table 21"/>
    <w:basedOn w:val="TableNormal"/>
    <w:uiPriority w:val="47"/>
    <w:rsid w:val="00D26202"/>
    <w:pPr>
      <w:spacing w:after="0" w:line="240" w:lineRule="auto"/>
      <w:jc w:val="both"/>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950D90"/>
    <w:pPr>
      <w:spacing w:after="0" w:line="240" w:lineRule="auto"/>
      <w:jc w:val="both"/>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426C4"/>
    <w:rPr>
      <w:color w:val="0000FF"/>
      <w:u w:val="single"/>
    </w:rPr>
  </w:style>
  <w:style w:type="paragraph" w:styleId="FootnoteText">
    <w:name w:val="footnote text"/>
    <w:basedOn w:val="Normal"/>
    <w:link w:val="FootnoteTextChar"/>
    <w:uiPriority w:val="99"/>
    <w:unhideWhenUsed/>
    <w:rsid w:val="00D426C4"/>
    <w:pPr>
      <w:spacing w:after="0" w:line="240" w:lineRule="auto"/>
      <w:jc w:val="both"/>
    </w:pPr>
    <w:rPr>
      <w:sz w:val="20"/>
      <w:szCs w:val="20"/>
    </w:rPr>
  </w:style>
  <w:style w:type="character" w:customStyle="1" w:styleId="FootnoteTextChar">
    <w:name w:val="Footnote Text Char"/>
    <w:basedOn w:val="DefaultParagraphFont"/>
    <w:link w:val="FootnoteText"/>
    <w:uiPriority w:val="99"/>
    <w:rsid w:val="00D426C4"/>
    <w:rPr>
      <w:sz w:val="20"/>
      <w:szCs w:val="20"/>
    </w:rPr>
  </w:style>
  <w:style w:type="character" w:styleId="FootnoteReference">
    <w:name w:val="footnote reference"/>
    <w:basedOn w:val="DefaultParagraphFont"/>
    <w:uiPriority w:val="99"/>
    <w:unhideWhenUsed/>
    <w:rsid w:val="00D426C4"/>
    <w:rPr>
      <w:vertAlign w:val="superscript"/>
    </w:rPr>
  </w:style>
  <w:style w:type="table" w:styleId="TableGrid">
    <w:name w:val="Table Grid"/>
    <w:basedOn w:val="TableNormal"/>
    <w:uiPriority w:val="59"/>
    <w:rsid w:val="009A1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05B3"/>
    <w:rPr>
      <w:sz w:val="16"/>
      <w:szCs w:val="16"/>
    </w:rPr>
  </w:style>
  <w:style w:type="paragraph" w:styleId="CommentText">
    <w:name w:val="annotation text"/>
    <w:basedOn w:val="Normal"/>
    <w:link w:val="CommentTextChar"/>
    <w:uiPriority w:val="99"/>
    <w:unhideWhenUsed/>
    <w:rsid w:val="009E05B3"/>
    <w:pPr>
      <w:spacing w:line="240" w:lineRule="auto"/>
    </w:pPr>
    <w:rPr>
      <w:sz w:val="20"/>
      <w:szCs w:val="20"/>
    </w:rPr>
  </w:style>
  <w:style w:type="character" w:customStyle="1" w:styleId="CommentTextChar">
    <w:name w:val="Comment Text Char"/>
    <w:basedOn w:val="DefaultParagraphFont"/>
    <w:link w:val="CommentText"/>
    <w:uiPriority w:val="99"/>
    <w:rsid w:val="009E05B3"/>
    <w:rPr>
      <w:sz w:val="20"/>
      <w:szCs w:val="20"/>
    </w:rPr>
  </w:style>
  <w:style w:type="paragraph" w:styleId="CommentSubject">
    <w:name w:val="annotation subject"/>
    <w:basedOn w:val="CommentText"/>
    <w:next w:val="CommentText"/>
    <w:link w:val="CommentSubjectChar"/>
    <w:uiPriority w:val="99"/>
    <w:semiHidden/>
    <w:unhideWhenUsed/>
    <w:rsid w:val="009E05B3"/>
    <w:rPr>
      <w:b/>
      <w:bCs/>
    </w:rPr>
  </w:style>
  <w:style w:type="character" w:customStyle="1" w:styleId="CommentSubjectChar">
    <w:name w:val="Comment Subject Char"/>
    <w:basedOn w:val="CommentTextChar"/>
    <w:link w:val="CommentSubject"/>
    <w:uiPriority w:val="99"/>
    <w:semiHidden/>
    <w:rsid w:val="009E05B3"/>
    <w:rPr>
      <w:b/>
      <w:bCs/>
      <w:sz w:val="20"/>
      <w:szCs w:val="20"/>
    </w:rPr>
  </w:style>
  <w:style w:type="character" w:styleId="FollowedHyperlink">
    <w:name w:val="FollowedHyperlink"/>
    <w:basedOn w:val="DefaultParagraphFont"/>
    <w:uiPriority w:val="99"/>
    <w:semiHidden/>
    <w:unhideWhenUsed/>
    <w:rsid w:val="00D161DD"/>
    <w:rPr>
      <w:color w:val="954F72" w:themeColor="followedHyperlink"/>
      <w:u w:val="single"/>
    </w:rPr>
  </w:style>
  <w:style w:type="table" w:customStyle="1" w:styleId="GridTable4-Accent61">
    <w:name w:val="Grid Table 4 - Accent 61"/>
    <w:basedOn w:val="TableNormal"/>
    <w:uiPriority w:val="49"/>
    <w:rsid w:val="00CB6F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5">
    <w:name w:val="toc 5"/>
    <w:basedOn w:val="Normal"/>
    <w:next w:val="Normal"/>
    <w:autoRedefine/>
    <w:uiPriority w:val="39"/>
    <w:unhideWhenUsed/>
    <w:rsid w:val="00CB6FE2"/>
    <w:pPr>
      <w:spacing w:after="0" w:line="240" w:lineRule="auto"/>
      <w:ind w:left="960"/>
    </w:pPr>
    <w:rPr>
      <w:rFonts w:cstheme="minorHAnsi"/>
      <w:sz w:val="20"/>
      <w:szCs w:val="20"/>
      <w:lang w:val="en-GB"/>
    </w:rPr>
  </w:style>
  <w:style w:type="character" w:customStyle="1" w:styleId="CommentSubjectChar1">
    <w:name w:val="Comment Subject Char1"/>
    <w:basedOn w:val="CommentTextChar"/>
    <w:uiPriority w:val="99"/>
    <w:semiHidden/>
    <w:rsid w:val="00CB6FE2"/>
    <w:rPr>
      <w:b/>
      <w:bCs/>
      <w:sz w:val="20"/>
      <w:szCs w:val="20"/>
      <w:lang w:val="en-GB"/>
    </w:rPr>
  </w:style>
  <w:style w:type="character" w:customStyle="1" w:styleId="UnresolvedMention1">
    <w:name w:val="Unresolved Mention1"/>
    <w:basedOn w:val="DefaultParagraphFont"/>
    <w:uiPriority w:val="99"/>
    <w:unhideWhenUsed/>
    <w:rsid w:val="00CB6FE2"/>
    <w:rPr>
      <w:color w:val="605E5C"/>
      <w:shd w:val="clear" w:color="auto" w:fill="E1DFDD"/>
    </w:rPr>
  </w:style>
  <w:style w:type="character" w:styleId="HTMLCite">
    <w:name w:val="HTML Cite"/>
    <w:basedOn w:val="DefaultParagraphFont"/>
    <w:uiPriority w:val="99"/>
    <w:semiHidden/>
    <w:unhideWhenUsed/>
    <w:rsid w:val="00CB6FE2"/>
    <w:rPr>
      <w:i/>
      <w:iCs/>
    </w:rPr>
  </w:style>
  <w:style w:type="character" w:customStyle="1" w:styleId="hgkelc">
    <w:name w:val="hgkelc"/>
    <w:basedOn w:val="DefaultParagraphFont"/>
    <w:rsid w:val="00CB6FE2"/>
  </w:style>
  <w:style w:type="character" w:customStyle="1" w:styleId="Heading8Char">
    <w:name w:val="Heading 8 Char"/>
    <w:basedOn w:val="DefaultParagraphFont"/>
    <w:link w:val="Heading8"/>
    <w:uiPriority w:val="9"/>
    <w:semiHidden/>
    <w:rsid w:val="002A2869"/>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2A2869"/>
    <w:rPr>
      <w:rFonts w:asciiTheme="majorHAnsi" w:eastAsiaTheme="majorEastAsia" w:hAnsiTheme="majorHAnsi" w:cstheme="majorBidi"/>
      <w:b/>
      <w:bCs/>
      <w:i/>
      <w:iCs/>
      <w:caps/>
      <w:color w:val="7F7F7F" w:themeColor="text1" w:themeTint="80"/>
      <w:sz w:val="20"/>
      <w:szCs w:val="20"/>
    </w:rPr>
  </w:style>
  <w:style w:type="table" w:customStyle="1" w:styleId="GridTable1Light-Accent61">
    <w:name w:val="Grid Table 1 Light - Accent 61"/>
    <w:basedOn w:val="TableNormal"/>
    <w:uiPriority w:val="46"/>
    <w:rsid w:val="002A2869"/>
    <w:pPr>
      <w:spacing w:after="0" w:line="240" w:lineRule="auto"/>
    </w:pPr>
    <w:rPr>
      <w:lang w:val="en-GB"/>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2A2869"/>
    <w:pPr>
      <w:keepLines/>
      <w:pageBreakBefore w:val="0"/>
      <w:numPr>
        <w:numId w:val="0"/>
      </w:numPr>
      <w:spacing w:before="240" w:line="259" w:lineRule="auto"/>
      <w:outlineLvl w:val="9"/>
    </w:pPr>
    <w:rPr>
      <w:rFonts w:asciiTheme="majorHAnsi" w:eastAsiaTheme="majorEastAsia" w:hAnsiTheme="majorHAnsi" w:cstheme="majorBidi"/>
      <w:bCs w:val="0"/>
      <w:color w:val="2F5496" w:themeColor="accent1" w:themeShade="BF"/>
      <w:szCs w:val="32"/>
    </w:rPr>
  </w:style>
  <w:style w:type="paragraph" w:styleId="TOC2">
    <w:name w:val="toc 2"/>
    <w:basedOn w:val="Normal"/>
    <w:next w:val="Normal"/>
    <w:autoRedefine/>
    <w:uiPriority w:val="39"/>
    <w:unhideWhenUsed/>
    <w:rsid w:val="002A2869"/>
    <w:pPr>
      <w:spacing w:after="100"/>
      <w:ind w:left="320"/>
    </w:pPr>
    <w:rPr>
      <w:rFonts w:ascii="Times New Roman" w:eastAsia="Calibri" w:hAnsi="Times New Roman" w:cs="Times New Roman"/>
      <w:color w:val="000000"/>
      <w:sz w:val="32"/>
      <w:szCs w:val="32"/>
    </w:rPr>
  </w:style>
  <w:style w:type="paragraph" w:styleId="Caption">
    <w:name w:val="caption"/>
    <w:basedOn w:val="Normal"/>
    <w:next w:val="Normal"/>
    <w:uiPriority w:val="35"/>
    <w:unhideWhenUsed/>
    <w:qFormat/>
    <w:rsid w:val="002A2869"/>
    <w:pPr>
      <w:spacing w:after="200" w:line="240" w:lineRule="auto"/>
    </w:pPr>
    <w:rPr>
      <w:rFonts w:ascii="Times New Roman" w:eastAsia="Calibri" w:hAnsi="Times New Roman" w:cs="Times New Roman"/>
      <w:i/>
      <w:iCs/>
      <w:color w:val="44546A" w:themeColor="text2"/>
      <w:sz w:val="18"/>
      <w:szCs w:val="18"/>
    </w:rPr>
  </w:style>
  <w:style w:type="paragraph" w:styleId="TableofFigures">
    <w:name w:val="table of figures"/>
    <w:basedOn w:val="Normal"/>
    <w:next w:val="Normal"/>
    <w:uiPriority w:val="99"/>
    <w:unhideWhenUsed/>
    <w:rsid w:val="002A2869"/>
    <w:pPr>
      <w:spacing w:after="0"/>
    </w:pPr>
    <w:rPr>
      <w:rFonts w:ascii="Times New Roman" w:eastAsia="Calibri" w:hAnsi="Times New Roman" w:cs="Times New Roman"/>
      <w:color w:val="000000"/>
      <w:sz w:val="32"/>
      <w:szCs w:val="32"/>
    </w:rPr>
  </w:style>
  <w:style w:type="character" w:customStyle="1" w:styleId="UnresolvedMention2">
    <w:name w:val="Unresolved Mention2"/>
    <w:basedOn w:val="DefaultParagraphFont"/>
    <w:uiPriority w:val="99"/>
    <w:semiHidden/>
    <w:unhideWhenUsed/>
    <w:rsid w:val="002A2869"/>
    <w:rPr>
      <w:color w:val="605E5C"/>
      <w:shd w:val="clear" w:color="auto" w:fill="E1DFDD"/>
    </w:rPr>
  </w:style>
  <w:style w:type="table" w:customStyle="1" w:styleId="GridTable6Colorful-Accent61">
    <w:name w:val="Grid Table 6 Colorful - Accent 61"/>
    <w:basedOn w:val="TableNormal"/>
    <w:uiPriority w:val="51"/>
    <w:rsid w:val="002A2869"/>
    <w:pPr>
      <w:spacing w:after="0" w:line="240" w:lineRule="auto"/>
    </w:pPr>
    <w:rPr>
      <w:color w:val="538135" w:themeColor="accent6" w:themeShade="BF"/>
      <w:lang w:val="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1">
    <w:name w:val="toc 1"/>
    <w:basedOn w:val="Normal"/>
    <w:next w:val="Normal"/>
    <w:autoRedefine/>
    <w:uiPriority w:val="39"/>
    <w:unhideWhenUsed/>
    <w:rsid w:val="002A2869"/>
    <w:pPr>
      <w:tabs>
        <w:tab w:val="left" w:pos="440"/>
        <w:tab w:val="right" w:leader="dot" w:pos="9350"/>
      </w:tabs>
      <w:spacing w:after="0"/>
    </w:pPr>
    <w:rPr>
      <w:rFonts w:asciiTheme="majorHAnsi" w:eastAsia="Cambria" w:hAnsiTheme="majorHAnsi" w:cstheme="majorHAnsi"/>
      <w:caps/>
      <w:noProof/>
      <w:color w:val="000000" w:themeColor="text1"/>
      <w:kern w:val="24"/>
      <w:sz w:val="24"/>
      <w:szCs w:val="24"/>
    </w:rPr>
  </w:style>
  <w:style w:type="paragraph" w:styleId="NormalWeb">
    <w:name w:val="Normal (Web)"/>
    <w:basedOn w:val="Normal"/>
    <w:uiPriority w:val="99"/>
    <w:unhideWhenUsed/>
    <w:rsid w:val="002A2869"/>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ListTable4-Accent61">
    <w:name w:val="List Table 4 - Accent 61"/>
    <w:basedOn w:val="TableNormal"/>
    <w:uiPriority w:val="49"/>
    <w:rsid w:val="002A2869"/>
    <w:pPr>
      <w:spacing w:after="0" w:line="240" w:lineRule="auto"/>
    </w:pPr>
    <w:rPr>
      <w:rFonts w:eastAsiaTheme="minorEastAsi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2A2869"/>
    <w:pPr>
      <w:autoSpaceDE w:val="0"/>
      <w:autoSpaceDN w:val="0"/>
      <w:adjustRightInd w:val="0"/>
      <w:spacing w:after="0" w:line="240" w:lineRule="auto"/>
    </w:pPr>
    <w:rPr>
      <w:rFonts w:ascii="Arial" w:eastAsia="Calibri" w:hAnsi="Arial" w:cs="Arial"/>
      <w:color w:val="000000"/>
      <w:sz w:val="24"/>
      <w:szCs w:val="24"/>
      <w:lang w:val="en-GB"/>
    </w:rPr>
  </w:style>
  <w:style w:type="paragraph" w:customStyle="1" w:styleId="msonormal0">
    <w:name w:val="msonormal"/>
    <w:basedOn w:val="Normal"/>
    <w:rsid w:val="002A2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A2869"/>
    <w:pPr>
      <w:spacing w:before="100" w:beforeAutospacing="1" w:after="100" w:afterAutospacing="1" w:line="240" w:lineRule="auto"/>
    </w:pPr>
    <w:rPr>
      <w:rFonts w:ascii="Century Gothic" w:eastAsia="Times New Roman" w:hAnsi="Century Gothic" w:cs="Times New Roman"/>
      <w:color w:val="70AD47"/>
      <w:sz w:val="24"/>
      <w:szCs w:val="24"/>
    </w:rPr>
  </w:style>
  <w:style w:type="paragraph" w:customStyle="1" w:styleId="xl65">
    <w:name w:val="xl65"/>
    <w:basedOn w:val="Normal"/>
    <w:rsid w:val="002A286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Century Gothic" w:eastAsia="Times New Roman" w:hAnsi="Century Gothic" w:cs="Times New Roman"/>
      <w:color w:val="000000"/>
      <w:sz w:val="24"/>
      <w:szCs w:val="24"/>
    </w:rPr>
  </w:style>
  <w:style w:type="paragraph" w:customStyle="1" w:styleId="xl66">
    <w:name w:val="xl66"/>
    <w:basedOn w:val="Normal"/>
    <w:rsid w:val="002A286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Century Gothic" w:eastAsia="Times New Roman" w:hAnsi="Century Gothic" w:cs="Times New Roman"/>
      <w:color w:val="000000"/>
      <w:sz w:val="24"/>
      <w:szCs w:val="24"/>
    </w:rPr>
  </w:style>
  <w:style w:type="paragraph" w:customStyle="1" w:styleId="xl67">
    <w:name w:val="xl67"/>
    <w:basedOn w:val="Normal"/>
    <w:rsid w:val="002A2869"/>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top"/>
    </w:pPr>
    <w:rPr>
      <w:rFonts w:ascii="Century Gothic" w:eastAsia="Times New Roman" w:hAnsi="Century Gothic" w:cs="Times New Roman"/>
      <w:color w:val="000000"/>
      <w:sz w:val="24"/>
      <w:szCs w:val="24"/>
    </w:rPr>
  </w:style>
  <w:style w:type="paragraph" w:customStyle="1" w:styleId="xl68">
    <w:name w:val="xl68"/>
    <w:basedOn w:val="Normal"/>
    <w:rsid w:val="002A286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Century Gothic" w:eastAsia="Times New Roman" w:hAnsi="Century Gothic" w:cs="Times New Roman"/>
      <w:b/>
      <w:bCs/>
      <w:color w:val="000000"/>
      <w:sz w:val="24"/>
      <w:szCs w:val="24"/>
    </w:rPr>
  </w:style>
  <w:style w:type="paragraph" w:customStyle="1" w:styleId="xl69">
    <w:name w:val="xl69"/>
    <w:basedOn w:val="Normal"/>
    <w:rsid w:val="002A286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Century Gothic" w:eastAsia="Times New Roman" w:hAnsi="Century Gothic" w:cs="Times New Roman"/>
      <w:b/>
      <w:bCs/>
      <w:color w:val="000000"/>
      <w:sz w:val="24"/>
      <w:szCs w:val="24"/>
    </w:rPr>
  </w:style>
  <w:style w:type="paragraph" w:customStyle="1" w:styleId="xl70">
    <w:name w:val="xl70"/>
    <w:basedOn w:val="Normal"/>
    <w:rsid w:val="002A286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Century Gothic" w:eastAsia="Times New Roman" w:hAnsi="Century Gothic" w:cs="Times New Roman"/>
      <w:b/>
      <w:bCs/>
      <w:color w:val="000000"/>
      <w:sz w:val="28"/>
      <w:szCs w:val="28"/>
    </w:rPr>
  </w:style>
  <w:style w:type="paragraph" w:customStyle="1" w:styleId="xl71">
    <w:name w:val="xl71"/>
    <w:basedOn w:val="Normal"/>
    <w:rsid w:val="002A286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Century Gothic" w:eastAsia="Times New Roman" w:hAnsi="Century Gothic" w:cs="Times New Roman"/>
      <w:b/>
      <w:bCs/>
      <w:color w:val="000000"/>
      <w:sz w:val="24"/>
      <w:szCs w:val="24"/>
    </w:rPr>
  </w:style>
  <w:style w:type="paragraph" w:styleId="Revision">
    <w:name w:val="Revision"/>
    <w:hidden/>
    <w:uiPriority w:val="99"/>
    <w:semiHidden/>
    <w:rsid w:val="002A2869"/>
    <w:pPr>
      <w:spacing w:after="0" w:line="240" w:lineRule="auto"/>
    </w:pPr>
    <w:rPr>
      <w:rFonts w:eastAsiaTheme="minorEastAsia"/>
      <w:lang w:val="en-GB"/>
    </w:rPr>
  </w:style>
  <w:style w:type="paragraph" w:customStyle="1" w:styleId="font6">
    <w:name w:val="font6"/>
    <w:basedOn w:val="Normal"/>
    <w:rsid w:val="002A2869"/>
    <w:pPr>
      <w:spacing w:before="100" w:beforeAutospacing="1" w:after="100" w:afterAutospacing="1" w:line="240" w:lineRule="auto"/>
    </w:pPr>
    <w:rPr>
      <w:rFonts w:ascii="Tahoma" w:eastAsia="Times New Roman" w:hAnsi="Tahoma" w:cs="Tahoma"/>
      <w:color w:val="000000"/>
      <w:sz w:val="18"/>
      <w:szCs w:val="18"/>
    </w:rPr>
  </w:style>
  <w:style w:type="paragraph" w:customStyle="1" w:styleId="xl72">
    <w:name w:val="xl72"/>
    <w:basedOn w:val="Normal"/>
    <w:rsid w:val="002A28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sz w:val="20"/>
      <w:szCs w:val="20"/>
    </w:rPr>
  </w:style>
  <w:style w:type="paragraph" w:customStyle="1" w:styleId="xl73">
    <w:name w:val="xl73"/>
    <w:basedOn w:val="Normal"/>
    <w:rsid w:val="002A2869"/>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74">
    <w:name w:val="xl74"/>
    <w:basedOn w:val="Normal"/>
    <w:rsid w:val="002A28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75">
    <w:name w:val="xl75"/>
    <w:basedOn w:val="Normal"/>
    <w:rsid w:val="002A286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76">
    <w:name w:val="xl76"/>
    <w:basedOn w:val="Normal"/>
    <w:rsid w:val="002A2869"/>
    <w:pPr>
      <w:pBdr>
        <w:top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77">
    <w:name w:val="xl77"/>
    <w:basedOn w:val="Normal"/>
    <w:rsid w:val="002A286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78">
    <w:name w:val="xl78"/>
    <w:basedOn w:val="Normal"/>
    <w:rsid w:val="002A28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entury Gothic" w:eastAsia="Times New Roman" w:hAnsi="Century Gothic" w:cs="Times New Roman"/>
      <w:sz w:val="20"/>
      <w:szCs w:val="20"/>
    </w:rPr>
  </w:style>
  <w:style w:type="paragraph" w:customStyle="1" w:styleId="xl79">
    <w:name w:val="xl79"/>
    <w:basedOn w:val="Normal"/>
    <w:rsid w:val="002A28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80">
    <w:name w:val="xl80"/>
    <w:basedOn w:val="Normal"/>
    <w:rsid w:val="002A2869"/>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sz w:val="20"/>
      <w:szCs w:val="20"/>
    </w:rPr>
  </w:style>
  <w:style w:type="paragraph" w:customStyle="1" w:styleId="xl81">
    <w:name w:val="xl81"/>
    <w:basedOn w:val="Normal"/>
    <w:rsid w:val="002A2869"/>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82">
    <w:name w:val="xl82"/>
    <w:basedOn w:val="Normal"/>
    <w:rsid w:val="002A28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83">
    <w:name w:val="xl83"/>
    <w:basedOn w:val="Normal"/>
    <w:rsid w:val="002A2869"/>
    <w:pPr>
      <w:pBdr>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84">
    <w:name w:val="xl84"/>
    <w:basedOn w:val="Normal"/>
    <w:rsid w:val="002A2869"/>
    <w:pPr>
      <w:pBdr>
        <w:top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85">
    <w:name w:val="xl85"/>
    <w:basedOn w:val="Normal"/>
    <w:rsid w:val="002A2869"/>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sz w:val="20"/>
      <w:szCs w:val="20"/>
    </w:rPr>
  </w:style>
  <w:style w:type="paragraph" w:customStyle="1" w:styleId="xl86">
    <w:name w:val="xl86"/>
    <w:basedOn w:val="Normal"/>
    <w:rsid w:val="002A2869"/>
    <w:pPr>
      <w:pBdr>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rPr>
  </w:style>
  <w:style w:type="paragraph" w:customStyle="1" w:styleId="xl87">
    <w:name w:val="xl87"/>
    <w:basedOn w:val="Normal"/>
    <w:rsid w:val="002A286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sz w:val="20"/>
      <w:szCs w:val="20"/>
    </w:rPr>
  </w:style>
  <w:style w:type="paragraph" w:customStyle="1" w:styleId="xl88">
    <w:name w:val="xl88"/>
    <w:basedOn w:val="Normal"/>
    <w:rsid w:val="002A2869"/>
    <w:pPr>
      <w:pBdr>
        <w:top w:val="single" w:sz="4" w:space="0" w:color="auto"/>
        <w:bottom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sz w:val="20"/>
      <w:szCs w:val="20"/>
    </w:rPr>
  </w:style>
  <w:style w:type="paragraph" w:customStyle="1" w:styleId="xl89">
    <w:name w:val="xl89"/>
    <w:basedOn w:val="Normal"/>
    <w:rsid w:val="002A286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sz w:val="20"/>
      <w:szCs w:val="20"/>
    </w:rPr>
  </w:style>
  <w:style w:type="character" w:customStyle="1" w:styleId="fontstyle01">
    <w:name w:val="fontstyle01"/>
    <w:rsid w:val="002A2869"/>
    <w:rPr>
      <w:rFonts w:ascii="TimesNewRoman" w:hAnsi="TimesNewRoman"/>
      <w:b w:val="0"/>
      <w:bCs w:val="0"/>
      <w:i w:val="0"/>
      <w:iCs w:val="0"/>
      <w:color w:val="000000"/>
      <w:sz w:val="24"/>
      <w:szCs w:val="24"/>
    </w:rPr>
  </w:style>
  <w:style w:type="paragraph" w:styleId="Title">
    <w:name w:val="Title"/>
    <w:basedOn w:val="Normal"/>
    <w:next w:val="Normal"/>
    <w:link w:val="TitleChar"/>
    <w:uiPriority w:val="10"/>
    <w:qFormat/>
    <w:rsid w:val="002A286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2A2869"/>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2A286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2A2869"/>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2A2869"/>
    <w:rPr>
      <w:b/>
      <w:bCs/>
    </w:rPr>
  </w:style>
  <w:style w:type="character" w:styleId="Emphasis">
    <w:name w:val="Emphasis"/>
    <w:basedOn w:val="DefaultParagraphFont"/>
    <w:uiPriority w:val="20"/>
    <w:qFormat/>
    <w:rsid w:val="002A2869"/>
    <w:rPr>
      <w:i/>
      <w:iCs/>
    </w:rPr>
  </w:style>
  <w:style w:type="paragraph" w:styleId="Quote">
    <w:name w:val="Quote"/>
    <w:basedOn w:val="Normal"/>
    <w:next w:val="Normal"/>
    <w:link w:val="QuoteChar"/>
    <w:uiPriority w:val="29"/>
    <w:qFormat/>
    <w:rsid w:val="002A2869"/>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2A2869"/>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2A2869"/>
    <w:pPr>
      <w:spacing w:before="280" w:after="280" w:line="240" w:lineRule="auto"/>
      <w:ind w:left="1080" w:right="1080"/>
      <w:jc w:val="center"/>
    </w:pPr>
    <w:rPr>
      <w:rFonts w:eastAsiaTheme="minorEastAsia"/>
      <w:color w:val="404040" w:themeColor="text1" w:themeTint="BF"/>
      <w:sz w:val="32"/>
      <w:szCs w:val="32"/>
    </w:rPr>
  </w:style>
  <w:style w:type="character" w:customStyle="1" w:styleId="IntenseQuoteChar">
    <w:name w:val="Intense Quote Char"/>
    <w:basedOn w:val="DefaultParagraphFont"/>
    <w:link w:val="IntenseQuote"/>
    <w:uiPriority w:val="30"/>
    <w:rsid w:val="002A2869"/>
    <w:rPr>
      <w:rFonts w:eastAsiaTheme="minorEastAsia"/>
      <w:color w:val="404040" w:themeColor="text1" w:themeTint="BF"/>
      <w:sz w:val="32"/>
      <w:szCs w:val="32"/>
    </w:rPr>
  </w:style>
  <w:style w:type="character" w:styleId="SubtleEmphasis">
    <w:name w:val="Subtle Emphasis"/>
    <w:basedOn w:val="DefaultParagraphFont"/>
    <w:uiPriority w:val="19"/>
    <w:qFormat/>
    <w:rsid w:val="002A2869"/>
    <w:rPr>
      <w:i/>
      <w:iCs/>
      <w:color w:val="595959" w:themeColor="text1" w:themeTint="A6"/>
    </w:rPr>
  </w:style>
  <w:style w:type="character" w:styleId="IntenseEmphasis">
    <w:name w:val="Intense Emphasis"/>
    <w:basedOn w:val="DefaultParagraphFont"/>
    <w:uiPriority w:val="21"/>
    <w:qFormat/>
    <w:rsid w:val="002A2869"/>
    <w:rPr>
      <w:b/>
      <w:bCs/>
      <w:i/>
      <w:iCs/>
    </w:rPr>
  </w:style>
  <w:style w:type="character" w:styleId="SubtleReference">
    <w:name w:val="Subtle Reference"/>
    <w:basedOn w:val="DefaultParagraphFont"/>
    <w:uiPriority w:val="31"/>
    <w:qFormat/>
    <w:rsid w:val="002A286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A2869"/>
    <w:rPr>
      <w:b/>
      <w:bCs/>
      <w:caps w:val="0"/>
      <w:smallCaps/>
      <w:color w:val="auto"/>
      <w:spacing w:val="3"/>
      <w:u w:val="single"/>
    </w:rPr>
  </w:style>
  <w:style w:type="character" w:styleId="BookTitle">
    <w:name w:val="Book Title"/>
    <w:basedOn w:val="DefaultParagraphFont"/>
    <w:uiPriority w:val="33"/>
    <w:qFormat/>
    <w:rsid w:val="002A2869"/>
    <w:rPr>
      <w:b/>
      <w:bCs/>
      <w:smallCaps/>
      <w:spacing w:val="7"/>
    </w:rPr>
  </w:style>
  <w:style w:type="table" w:customStyle="1" w:styleId="GridTable5Dark-Accent61">
    <w:name w:val="Grid Table 5 Dark - Accent 61"/>
    <w:basedOn w:val="TableNormal"/>
    <w:uiPriority w:val="50"/>
    <w:rsid w:val="002A2869"/>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UnresolvedMention3">
    <w:name w:val="Unresolved Mention3"/>
    <w:basedOn w:val="DefaultParagraphFont"/>
    <w:uiPriority w:val="99"/>
    <w:semiHidden/>
    <w:unhideWhenUsed/>
    <w:rsid w:val="002A2869"/>
    <w:rPr>
      <w:color w:val="605E5C"/>
      <w:shd w:val="clear" w:color="auto" w:fill="E1DFDD"/>
    </w:rPr>
  </w:style>
  <w:style w:type="paragraph" w:styleId="EndnoteText">
    <w:name w:val="endnote text"/>
    <w:basedOn w:val="Normal"/>
    <w:link w:val="EndnoteTextChar"/>
    <w:uiPriority w:val="99"/>
    <w:semiHidden/>
    <w:unhideWhenUsed/>
    <w:rsid w:val="002A2869"/>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semiHidden/>
    <w:rsid w:val="002A2869"/>
    <w:rPr>
      <w:rFonts w:eastAsiaTheme="minorEastAsia"/>
      <w:sz w:val="20"/>
      <w:szCs w:val="20"/>
    </w:rPr>
  </w:style>
  <w:style w:type="character" w:styleId="EndnoteReference">
    <w:name w:val="endnote reference"/>
    <w:basedOn w:val="DefaultParagraphFont"/>
    <w:uiPriority w:val="99"/>
    <w:semiHidden/>
    <w:unhideWhenUsed/>
    <w:rsid w:val="002A2869"/>
    <w:rPr>
      <w:vertAlign w:val="superscript"/>
    </w:rPr>
  </w:style>
  <w:style w:type="paragraph" w:customStyle="1" w:styleId="TableParagraph">
    <w:name w:val="Table Paragraph"/>
    <w:basedOn w:val="Normal"/>
    <w:uiPriority w:val="1"/>
    <w:qFormat/>
    <w:rsid w:val="002A2869"/>
    <w:pPr>
      <w:widowControl w:val="0"/>
      <w:autoSpaceDE w:val="0"/>
      <w:autoSpaceDN w:val="0"/>
      <w:spacing w:after="0" w:line="267" w:lineRule="exact"/>
      <w:ind w:left="107"/>
    </w:pPr>
    <w:rPr>
      <w:rFonts w:ascii="Trebuchet MS" w:eastAsia="Trebuchet MS" w:hAnsi="Trebuchet MS" w:cs="Trebuchet MS"/>
    </w:rPr>
  </w:style>
  <w:style w:type="character" w:customStyle="1" w:styleId="topic-highlight">
    <w:name w:val="topic-highlight"/>
    <w:basedOn w:val="DefaultParagraphFont"/>
    <w:rsid w:val="002A2869"/>
  </w:style>
  <w:style w:type="character" w:customStyle="1" w:styleId="A7">
    <w:name w:val="A7"/>
    <w:uiPriority w:val="99"/>
    <w:rsid w:val="002A2869"/>
    <w:rPr>
      <w:rFonts w:cs="Univers LT Std 45 Light"/>
      <w:color w:val="000000"/>
      <w:sz w:val="19"/>
      <w:szCs w:val="19"/>
    </w:rPr>
  </w:style>
  <w:style w:type="paragraph" w:customStyle="1" w:styleId="Pa8">
    <w:name w:val="Pa8"/>
    <w:basedOn w:val="Default"/>
    <w:next w:val="Default"/>
    <w:uiPriority w:val="99"/>
    <w:rsid w:val="002A2869"/>
    <w:pPr>
      <w:spacing w:line="241" w:lineRule="atLeast"/>
    </w:pPr>
    <w:rPr>
      <w:rFonts w:ascii="Univers LT Std 45 Light" w:eastAsiaTheme="minorHAnsi" w:hAnsi="Univers LT Std 45 Light" w:cstheme="minorBidi"/>
      <w:color w:val="auto"/>
      <w:lang w:val="en-US"/>
    </w:rPr>
  </w:style>
  <w:style w:type="paragraph" w:customStyle="1" w:styleId="xl63">
    <w:name w:val="xl63"/>
    <w:basedOn w:val="Normal"/>
    <w:rsid w:val="002A2869"/>
    <w:pPr>
      <w:shd w:val="clear" w:color="000000" w:fill="FFFFFF"/>
      <w:spacing w:before="100" w:beforeAutospacing="1" w:after="100" w:afterAutospacing="1" w:line="240" w:lineRule="auto"/>
    </w:pPr>
    <w:rPr>
      <w:rFonts w:ascii="Garamond" w:eastAsia="Times New Roman" w:hAnsi="Garamond" w:cs="Times New Roman"/>
      <w:sz w:val="24"/>
      <w:szCs w:val="24"/>
    </w:rPr>
  </w:style>
  <w:style w:type="paragraph" w:customStyle="1" w:styleId="xl64">
    <w:name w:val="xl64"/>
    <w:basedOn w:val="Normal"/>
    <w:rsid w:val="002A2869"/>
    <w:pPr>
      <w:shd w:val="clear" w:color="000000" w:fill="FFFFFF"/>
      <w:spacing w:before="100" w:beforeAutospacing="1" w:after="100" w:afterAutospacing="1" w:line="240" w:lineRule="auto"/>
    </w:pPr>
    <w:rPr>
      <w:rFonts w:ascii="Garamond" w:eastAsia="Times New Roman" w:hAnsi="Garamond" w:cs="Times New Roman"/>
      <w:b/>
      <w:bCs/>
      <w:sz w:val="28"/>
      <w:szCs w:val="28"/>
    </w:rPr>
  </w:style>
  <w:style w:type="character" w:customStyle="1" w:styleId="UnresolvedMention4">
    <w:name w:val="Unresolved Mention4"/>
    <w:basedOn w:val="DefaultParagraphFont"/>
    <w:uiPriority w:val="99"/>
    <w:semiHidden/>
    <w:unhideWhenUsed/>
    <w:rsid w:val="002A2869"/>
    <w:rPr>
      <w:color w:val="605E5C"/>
      <w:shd w:val="clear" w:color="auto" w:fill="E1DFDD"/>
    </w:rPr>
  </w:style>
  <w:style w:type="character" w:customStyle="1" w:styleId="UnresolvedMention5">
    <w:name w:val="Unresolved Mention5"/>
    <w:basedOn w:val="DefaultParagraphFont"/>
    <w:uiPriority w:val="99"/>
    <w:semiHidden/>
    <w:unhideWhenUsed/>
    <w:rsid w:val="002A2869"/>
    <w:rPr>
      <w:color w:val="605E5C"/>
      <w:shd w:val="clear" w:color="auto" w:fill="E1DFDD"/>
    </w:rPr>
  </w:style>
  <w:style w:type="paragraph" w:customStyle="1" w:styleId="v1msonormal">
    <w:name w:val="v1msonormal"/>
    <w:basedOn w:val="Normal"/>
    <w:rsid w:val="002A2869"/>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2A2869"/>
    <w:pPr>
      <w:spacing w:after="100"/>
      <w:ind w:left="440"/>
    </w:pPr>
    <w:rPr>
      <w:rFonts w:eastAsiaTheme="minorEastAsia"/>
    </w:rPr>
  </w:style>
  <w:style w:type="paragraph" w:styleId="TOC4">
    <w:name w:val="toc 4"/>
    <w:basedOn w:val="Normal"/>
    <w:next w:val="Normal"/>
    <w:autoRedefine/>
    <w:uiPriority w:val="39"/>
    <w:unhideWhenUsed/>
    <w:rsid w:val="002A2869"/>
    <w:pPr>
      <w:spacing w:after="100"/>
      <w:ind w:left="660"/>
    </w:pPr>
    <w:rPr>
      <w:rFonts w:eastAsiaTheme="minorEastAsia"/>
    </w:rPr>
  </w:style>
  <w:style w:type="paragraph" w:styleId="TOC6">
    <w:name w:val="toc 6"/>
    <w:basedOn w:val="Normal"/>
    <w:next w:val="Normal"/>
    <w:autoRedefine/>
    <w:uiPriority w:val="39"/>
    <w:unhideWhenUsed/>
    <w:rsid w:val="002A2869"/>
    <w:pPr>
      <w:spacing w:after="100"/>
      <w:ind w:left="1100"/>
    </w:pPr>
    <w:rPr>
      <w:rFonts w:eastAsiaTheme="minorEastAsia"/>
    </w:rPr>
  </w:style>
  <w:style w:type="paragraph" w:styleId="TOC7">
    <w:name w:val="toc 7"/>
    <w:basedOn w:val="Normal"/>
    <w:next w:val="Normal"/>
    <w:autoRedefine/>
    <w:uiPriority w:val="39"/>
    <w:unhideWhenUsed/>
    <w:rsid w:val="002A2869"/>
    <w:pPr>
      <w:spacing w:after="100"/>
      <w:ind w:left="1320"/>
    </w:pPr>
    <w:rPr>
      <w:rFonts w:eastAsiaTheme="minorEastAsia"/>
    </w:rPr>
  </w:style>
  <w:style w:type="paragraph" w:styleId="TOC8">
    <w:name w:val="toc 8"/>
    <w:basedOn w:val="Normal"/>
    <w:next w:val="Normal"/>
    <w:autoRedefine/>
    <w:uiPriority w:val="39"/>
    <w:unhideWhenUsed/>
    <w:rsid w:val="002A2869"/>
    <w:pPr>
      <w:spacing w:after="100"/>
      <w:ind w:left="1540"/>
    </w:pPr>
    <w:rPr>
      <w:rFonts w:eastAsiaTheme="minorEastAsia"/>
    </w:rPr>
  </w:style>
  <w:style w:type="paragraph" w:styleId="TOC9">
    <w:name w:val="toc 9"/>
    <w:basedOn w:val="Normal"/>
    <w:next w:val="Normal"/>
    <w:autoRedefine/>
    <w:uiPriority w:val="39"/>
    <w:unhideWhenUsed/>
    <w:rsid w:val="002A2869"/>
    <w:pPr>
      <w:spacing w:after="100"/>
      <w:ind w:left="1760"/>
    </w:pPr>
    <w:rPr>
      <w:rFonts w:eastAsiaTheme="minorEastAsia"/>
    </w:rPr>
  </w:style>
  <w:style w:type="character" w:customStyle="1" w:styleId="UnresolvedMention6">
    <w:name w:val="Unresolved Mention6"/>
    <w:basedOn w:val="DefaultParagraphFont"/>
    <w:uiPriority w:val="99"/>
    <w:semiHidden/>
    <w:unhideWhenUsed/>
    <w:rsid w:val="002A2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1201">
      <w:bodyDiv w:val="1"/>
      <w:marLeft w:val="0"/>
      <w:marRight w:val="0"/>
      <w:marTop w:val="0"/>
      <w:marBottom w:val="0"/>
      <w:divBdr>
        <w:top w:val="none" w:sz="0" w:space="0" w:color="auto"/>
        <w:left w:val="none" w:sz="0" w:space="0" w:color="auto"/>
        <w:bottom w:val="none" w:sz="0" w:space="0" w:color="auto"/>
        <w:right w:val="none" w:sz="0" w:space="0" w:color="auto"/>
      </w:divBdr>
    </w:div>
    <w:div w:id="176500589">
      <w:bodyDiv w:val="1"/>
      <w:marLeft w:val="0"/>
      <w:marRight w:val="0"/>
      <w:marTop w:val="0"/>
      <w:marBottom w:val="0"/>
      <w:divBdr>
        <w:top w:val="none" w:sz="0" w:space="0" w:color="auto"/>
        <w:left w:val="none" w:sz="0" w:space="0" w:color="auto"/>
        <w:bottom w:val="none" w:sz="0" w:space="0" w:color="auto"/>
        <w:right w:val="none" w:sz="0" w:space="0" w:color="auto"/>
      </w:divBdr>
    </w:div>
    <w:div w:id="961375810">
      <w:bodyDiv w:val="1"/>
      <w:marLeft w:val="0"/>
      <w:marRight w:val="0"/>
      <w:marTop w:val="0"/>
      <w:marBottom w:val="0"/>
      <w:divBdr>
        <w:top w:val="none" w:sz="0" w:space="0" w:color="auto"/>
        <w:left w:val="none" w:sz="0" w:space="0" w:color="auto"/>
        <w:bottom w:val="none" w:sz="0" w:space="0" w:color="auto"/>
        <w:right w:val="none" w:sz="0" w:space="0" w:color="auto"/>
      </w:divBdr>
    </w:div>
    <w:div w:id="1041318773">
      <w:bodyDiv w:val="1"/>
      <w:marLeft w:val="0"/>
      <w:marRight w:val="0"/>
      <w:marTop w:val="0"/>
      <w:marBottom w:val="0"/>
      <w:divBdr>
        <w:top w:val="none" w:sz="0" w:space="0" w:color="auto"/>
        <w:left w:val="none" w:sz="0" w:space="0" w:color="auto"/>
        <w:bottom w:val="none" w:sz="0" w:space="0" w:color="auto"/>
        <w:right w:val="none" w:sz="0" w:space="0" w:color="auto"/>
      </w:divBdr>
    </w:div>
    <w:div w:id="1093549756">
      <w:bodyDiv w:val="1"/>
      <w:marLeft w:val="0"/>
      <w:marRight w:val="0"/>
      <w:marTop w:val="0"/>
      <w:marBottom w:val="0"/>
      <w:divBdr>
        <w:top w:val="none" w:sz="0" w:space="0" w:color="auto"/>
        <w:left w:val="none" w:sz="0" w:space="0" w:color="auto"/>
        <w:bottom w:val="none" w:sz="0" w:space="0" w:color="auto"/>
        <w:right w:val="none" w:sz="0" w:space="0" w:color="auto"/>
      </w:divBdr>
    </w:div>
    <w:div w:id="1138032699">
      <w:bodyDiv w:val="1"/>
      <w:marLeft w:val="0"/>
      <w:marRight w:val="0"/>
      <w:marTop w:val="0"/>
      <w:marBottom w:val="0"/>
      <w:divBdr>
        <w:top w:val="none" w:sz="0" w:space="0" w:color="auto"/>
        <w:left w:val="none" w:sz="0" w:space="0" w:color="auto"/>
        <w:bottom w:val="none" w:sz="0" w:space="0" w:color="auto"/>
        <w:right w:val="none" w:sz="0" w:space="0" w:color="auto"/>
      </w:divBdr>
    </w:div>
    <w:div w:id="1308780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5AA90-B40A-4ADF-88CB-4B027D146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4268</Words>
  <Characters>24332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2021 solid minerals report highlights</vt:lpstr>
    </vt:vector>
  </TitlesOfParts>
  <Company/>
  <LinksUpToDate>false</LinksUpToDate>
  <CharactersWithSpaces>28543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NEITI solid minerals report highlights</dc:title>
  <dc:subject/>
  <dc:creator>Chineye Okechukwu</dc:creator>
  <cp:keywords/>
  <dc:description/>
  <cp:lastModifiedBy>O2MINING</cp:lastModifiedBy>
  <cp:revision>2</cp:revision>
  <dcterms:created xsi:type="dcterms:W3CDTF">2026-09-10T15:55:00Z</dcterms:created>
  <dcterms:modified xsi:type="dcterms:W3CDTF">2026-09-10T15:55:00Z</dcterms:modified>
</cp:coreProperties>
</file>