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700671581"/>
        <w:docPartObj>
          <w:docPartGallery w:val="Cover Pages"/>
          <w:docPartUnique/>
        </w:docPartObj>
      </w:sdtPr>
      <w:sdtContent>
        <w:p w:rsidR="003F4AC8" w:rsidRDefault="003F4AC8">
          <w:r w:rsidRPr="00B27500">
            <w:rPr>
              <w:rFonts w:ascii="Calibri" w:eastAsia="Calibri" w:hAnsi="Calibri" w:cs="Times New Roman"/>
              <w:b/>
              <w:bCs/>
              <w:noProof/>
              <w:color w:val="1F497D"/>
              <w:spacing w:val="60"/>
              <w:sz w:val="20"/>
              <w:szCs w:val="20"/>
            </w:rPr>
            <w:drawing>
              <wp:inline distT="0" distB="0" distL="0" distR="0" wp14:anchorId="4E02DE44" wp14:editId="5F15A3CE">
                <wp:extent cx="2529205" cy="642620"/>
                <wp:effectExtent l="1905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529205" cy="642620"/>
                        </a:xfrm>
                        <a:prstGeom prst="rect">
                          <a:avLst/>
                        </a:prstGeom>
                        <a:noFill/>
                        <a:ln w="9525">
                          <a:noFill/>
                          <a:miter lim="800000"/>
                          <a:headEnd/>
                          <a:tailEnd/>
                        </a:ln>
                      </pic:spPr>
                    </pic:pic>
                  </a:graphicData>
                </a:graphic>
              </wp:inline>
            </w:drawing>
          </w:r>
          <w:r>
            <w:rPr>
              <w:noProof/>
            </w:rPr>
            <mc:AlternateContent>
              <mc:Choice Requires="wps">
                <w:drawing>
                  <wp:anchor distT="0" distB="0" distL="114300" distR="114300" simplePos="0" relativeHeight="251660288" behindDoc="1" locked="0" layoutInCell="1" allowOverlap="1" wp14:anchorId="5C39F79E" wp14:editId="36DD43D0">
                    <wp:simplePos x="0" y="0"/>
                    <wp:positionH relativeFrom="margin">
                      <wp:align>center</wp:align>
                    </wp:positionH>
                    <mc:AlternateContent>
                      <mc:Choice Requires="wp14">
                        <wp:positionV relativeFrom="margin">
                          <wp14:pctPosVOffset>-5000</wp14:pctPosVOffset>
                        </wp:positionV>
                      </mc:Choice>
                      <mc:Fallback>
                        <wp:positionV relativeFrom="page">
                          <wp:posOffset>502920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rsidR="00D57A27" w:rsidRDefault="00D57A27">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2017 Work Plan Evaluation Report</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id="Rectangle 6" o:spid="_x0000_s1026" style="position:absolute;margin-left:0;margin-top:0;width:514.8pt;height:421.2pt;z-index:-251656192;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rsidR="00D57A27" w:rsidRDefault="00D57A27">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2017 Work Plan Evaluation Report</w:t>
                              </w:r>
                            </w:p>
                          </w:sdtContent>
                        </w:sdt>
                      </w:txbxContent>
                    </v:textbox>
                    <w10:wrap anchorx="margin" anchory="margin"/>
                  </v:rect>
                </w:pict>
              </mc:Fallback>
            </mc:AlternateContent>
          </w:r>
        </w:p>
        <w:p w:rsidR="003F4AC8" w:rsidRDefault="003F4AC8"/>
        <w:p w:rsidR="003F4AC8" w:rsidRDefault="003F4AC8"/>
        <w:p w:rsidR="003F4AC8" w:rsidRDefault="003F4AC8"/>
        <w:p w:rsidR="003F4AC8" w:rsidRDefault="003F4AC8">
          <w:r>
            <w:rPr>
              <w:noProof/>
            </w:rPr>
            <mc:AlternateContent>
              <mc:Choice Requires="wps">
                <w:drawing>
                  <wp:anchor distT="0" distB="0" distL="114300" distR="114300" simplePos="0" relativeHeight="251662336" behindDoc="0" locked="0" layoutInCell="1" allowOverlap="1" wp14:anchorId="617F4D1D" wp14:editId="6BBE4778">
                    <wp:simplePos x="0" y="0"/>
                    <mc:AlternateContent>
                      <mc:Choice Requires="wp14">
                        <wp:positionH relativeFrom="margin">
                          <wp14:pctPosHOffset>-5000</wp14:pctPosHOffset>
                        </wp:positionH>
                      </mc:Choice>
                      <mc:Fallback>
                        <wp:positionH relativeFrom="page">
                          <wp:posOffset>617220</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00B050"/>
                                    <w:spacing w:val="60"/>
                                    <w:sz w:val="24"/>
                                    <w:szCs w:val="24"/>
                                  </w:rPr>
                                  <w:alias w:val="Company"/>
                                  <w:id w:val="-1689900431"/>
                                  <w:dataBinding w:prefixMappings="xmlns:ns0='http://schemas.openxmlformats.org/officeDocument/2006/extended-properties'" w:xpath="/ns0:Properties[1]/ns0:Company[1]" w:storeItemID="{6668398D-A668-4E3E-A5EB-62B293D839F1}"/>
                                  <w:text/>
                                </w:sdtPr>
                                <w:sdtContent>
                                  <w:p w:rsidR="00D57A27" w:rsidRDefault="00D57A27">
                                    <w:pPr>
                                      <w:suppressOverlap/>
                                      <w:jc w:val="right"/>
                                      <w:rPr>
                                        <w:b/>
                                        <w:bCs/>
                                        <w:color w:val="1F497D" w:themeColor="text2"/>
                                        <w:spacing w:val="60"/>
                                        <w:sz w:val="20"/>
                                        <w:szCs w:val="20"/>
                                      </w:rPr>
                                    </w:pPr>
                                    <w:r w:rsidRPr="00077D89">
                                      <w:rPr>
                                        <w:b/>
                                        <w:bCs/>
                                        <w:color w:val="00B050"/>
                                        <w:spacing w:val="60"/>
                                        <w:sz w:val="24"/>
                                        <w:szCs w:val="24"/>
                                      </w:rPr>
                                      <w:t>Nigeria Extractive Industries Transparency Initiative</w:t>
                                    </w:r>
                                  </w:p>
                                </w:sdtContent>
                              </w:sdt>
                              <w:sdt>
                                <w:sdtPr>
                                  <w:rPr>
                                    <w:b/>
                                    <w:bCs/>
                                    <w:color w:val="1F497D" w:themeColor="text2"/>
                                    <w:spacing w:val="60"/>
                                    <w:sz w:val="20"/>
                                    <w:szCs w:val="20"/>
                                  </w:rPr>
                                  <w:alias w:val="Address"/>
                                  <w:id w:val="2146780284"/>
                                  <w:dataBinding w:prefixMappings="xmlns:ns0='http://schemas.microsoft.com/office/2006/coverPageProps'" w:xpath="/ns0:CoverPageProperties[1]/ns0:CompanyAddress[1]" w:storeItemID="{55AF091B-3C7A-41E3-B477-F2FDAA23CFDA}"/>
                                  <w:text w:multiLine="1"/>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NO. 60 NELSON MANDELA STREET, OFF KWAME NKRUMAH ASOKORO</w:t>
                                    </w:r>
                                    <w:r w:rsidRPr="00941C91">
                                      <w:rPr>
                                        <w:b/>
                                        <w:bCs/>
                                        <w:color w:val="1F497D" w:themeColor="text2"/>
                                        <w:spacing w:val="60"/>
                                        <w:sz w:val="20"/>
                                        <w:szCs w:val="20"/>
                                      </w:rPr>
                                      <w:t xml:space="preserve"> ABUJA</w:t>
                                    </w:r>
                                  </w:p>
                                </w:sdtContent>
                              </w:sdt>
                              <w:sdt>
                                <w:sdtPr>
                                  <w:rPr>
                                    <w:b/>
                                    <w:bCs/>
                                    <w:color w:val="1F497D" w:themeColor="text2"/>
                                    <w:spacing w:val="60"/>
                                    <w:sz w:val="20"/>
                                    <w:szCs w:val="20"/>
                                  </w:rPr>
                                  <w:alias w:val="Phone"/>
                                  <w:id w:val="-1647660158"/>
                                  <w:dataBinding w:prefixMappings="xmlns:ns0='http://schemas.microsoft.com/office/2006/coverPageProps'" w:xpath="/ns0:CoverPageProperties[1]/ns0:CompanyPhone[1]" w:storeItemID="{55AF091B-3C7A-41E3-B477-F2FDAA23CFDA}"/>
                                  <w:text/>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2017 Edition</w:t>
                                    </w:r>
                                  </w:p>
                                </w:sdtContent>
                              </w:sdt>
                              <w:sdt>
                                <w:sdtPr>
                                  <w:rPr>
                                    <w:b/>
                                    <w:bCs/>
                                    <w:color w:val="1F497D" w:themeColor="text2"/>
                                    <w:spacing w:val="60"/>
                                    <w:sz w:val="20"/>
                                    <w:szCs w:val="20"/>
                                  </w:rPr>
                                  <w:alias w:val="Fax"/>
                                  <w:id w:val="-621461224"/>
                                  <w:showingPlcHdr/>
                                  <w:dataBinding w:prefixMappings="xmlns:ns0='http://schemas.microsoft.com/office/2006/coverPageProps'" w:xpath="/ns0:CoverPageProperties[1]/ns0:CompanyFax[1]" w:storeItemID="{55AF091B-3C7A-41E3-B477-F2FDAA23CFDA}"/>
                                  <w:text/>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 xml:space="preserve">     </w:t>
                                    </w:r>
                                  </w:p>
                                </w:sdtContent>
                              </w:sdt>
                              <w:sdt>
                                <w:sdtPr>
                                  <w:rPr>
                                    <w:b/>
                                    <w:bCs/>
                                    <w:color w:val="1F497D" w:themeColor="text2"/>
                                    <w:spacing w:val="60"/>
                                    <w:sz w:val="20"/>
                                    <w:szCs w:val="20"/>
                                  </w:rPr>
                                  <w:alias w:val="Date"/>
                                  <w:id w:val="-2004651626"/>
                                  <w:showingPlcHdr/>
                                  <w:dataBinding w:prefixMappings="xmlns:ns0='http://schemas.microsoft.com/office/2006/coverPageProps'" w:xpath="/ns0:CoverPageProperties[1]/ns0:PublishDate[1]" w:storeItemID="{55AF091B-3C7A-41E3-B477-F2FDAA23CFDA}"/>
                                  <w:date>
                                    <w:lid w:val="en-US"/>
                                    <w:storeMappedDataAs w:val="dateTime"/>
                                    <w:calendar w:val="gregorian"/>
                                  </w:date>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 xml:space="preserve">     </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id="_x0000_t202" coordsize="21600,21600" o:spt="202" path="m,l,21600r21600,l21600,xe">
                    <v:stroke joinstyle="miter"/>
                    <v:path gradientshapeok="t" o:connecttype="rect"/>
                  </v:shapetype>
                  <v:shape id="Text Box 386" o:spid="_x0000_s1027" type="#_x0000_t202" style="position:absolute;margin-left:0;margin-top:0;width:231.65pt;height:291.6pt;z-index:251662336;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sdt>
                          <w:sdtPr>
                            <w:rPr>
                              <w:b/>
                              <w:bCs/>
                              <w:color w:val="00B050"/>
                              <w:spacing w:val="60"/>
                              <w:sz w:val="24"/>
                              <w:szCs w:val="24"/>
                            </w:rPr>
                            <w:alias w:val="Company"/>
                            <w:id w:val="-1689900431"/>
                            <w:dataBinding w:prefixMappings="xmlns:ns0='http://schemas.openxmlformats.org/officeDocument/2006/extended-properties'" w:xpath="/ns0:Properties[1]/ns0:Company[1]" w:storeItemID="{6668398D-A668-4E3E-A5EB-62B293D839F1}"/>
                            <w:text/>
                          </w:sdtPr>
                          <w:sdtContent>
                            <w:p w:rsidR="00D57A27" w:rsidRDefault="00D57A27">
                              <w:pPr>
                                <w:suppressOverlap/>
                                <w:jc w:val="right"/>
                                <w:rPr>
                                  <w:b/>
                                  <w:bCs/>
                                  <w:color w:val="1F497D" w:themeColor="text2"/>
                                  <w:spacing w:val="60"/>
                                  <w:sz w:val="20"/>
                                  <w:szCs w:val="20"/>
                                </w:rPr>
                              </w:pPr>
                              <w:r w:rsidRPr="00077D89">
                                <w:rPr>
                                  <w:b/>
                                  <w:bCs/>
                                  <w:color w:val="00B050"/>
                                  <w:spacing w:val="60"/>
                                  <w:sz w:val="24"/>
                                  <w:szCs w:val="24"/>
                                </w:rPr>
                                <w:t>Nigeria Extractive Industries Transparency Initiative</w:t>
                              </w:r>
                            </w:p>
                          </w:sdtContent>
                        </w:sdt>
                        <w:sdt>
                          <w:sdtPr>
                            <w:rPr>
                              <w:b/>
                              <w:bCs/>
                              <w:color w:val="1F497D" w:themeColor="text2"/>
                              <w:spacing w:val="60"/>
                              <w:sz w:val="20"/>
                              <w:szCs w:val="20"/>
                            </w:rPr>
                            <w:alias w:val="Address"/>
                            <w:id w:val="2146780284"/>
                            <w:dataBinding w:prefixMappings="xmlns:ns0='http://schemas.microsoft.com/office/2006/coverPageProps'" w:xpath="/ns0:CoverPageProperties[1]/ns0:CompanyAddress[1]" w:storeItemID="{55AF091B-3C7A-41E3-B477-F2FDAA23CFDA}"/>
                            <w:text w:multiLine="1"/>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NO. 60 NELSON MANDELA STREET, OFF KWAME NKRUMAH ASOKORO</w:t>
                              </w:r>
                              <w:r w:rsidRPr="00941C91">
                                <w:rPr>
                                  <w:b/>
                                  <w:bCs/>
                                  <w:color w:val="1F497D" w:themeColor="text2"/>
                                  <w:spacing w:val="60"/>
                                  <w:sz w:val="20"/>
                                  <w:szCs w:val="20"/>
                                </w:rPr>
                                <w:t xml:space="preserve"> ABUJA</w:t>
                              </w:r>
                            </w:p>
                          </w:sdtContent>
                        </w:sdt>
                        <w:sdt>
                          <w:sdtPr>
                            <w:rPr>
                              <w:b/>
                              <w:bCs/>
                              <w:color w:val="1F497D" w:themeColor="text2"/>
                              <w:spacing w:val="60"/>
                              <w:sz w:val="20"/>
                              <w:szCs w:val="20"/>
                            </w:rPr>
                            <w:alias w:val="Phone"/>
                            <w:id w:val="-1647660158"/>
                            <w:dataBinding w:prefixMappings="xmlns:ns0='http://schemas.microsoft.com/office/2006/coverPageProps'" w:xpath="/ns0:CoverPageProperties[1]/ns0:CompanyPhone[1]" w:storeItemID="{55AF091B-3C7A-41E3-B477-F2FDAA23CFDA}"/>
                            <w:text/>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2017 Edition</w:t>
                              </w:r>
                            </w:p>
                          </w:sdtContent>
                        </w:sdt>
                        <w:sdt>
                          <w:sdtPr>
                            <w:rPr>
                              <w:b/>
                              <w:bCs/>
                              <w:color w:val="1F497D" w:themeColor="text2"/>
                              <w:spacing w:val="60"/>
                              <w:sz w:val="20"/>
                              <w:szCs w:val="20"/>
                            </w:rPr>
                            <w:alias w:val="Fax"/>
                            <w:id w:val="-621461224"/>
                            <w:showingPlcHdr/>
                            <w:dataBinding w:prefixMappings="xmlns:ns0='http://schemas.microsoft.com/office/2006/coverPageProps'" w:xpath="/ns0:CoverPageProperties[1]/ns0:CompanyFax[1]" w:storeItemID="{55AF091B-3C7A-41E3-B477-F2FDAA23CFDA}"/>
                            <w:text/>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 xml:space="preserve">     </w:t>
                              </w:r>
                            </w:p>
                          </w:sdtContent>
                        </w:sdt>
                        <w:sdt>
                          <w:sdtPr>
                            <w:rPr>
                              <w:b/>
                              <w:bCs/>
                              <w:color w:val="1F497D" w:themeColor="text2"/>
                              <w:spacing w:val="60"/>
                              <w:sz w:val="20"/>
                              <w:szCs w:val="20"/>
                            </w:rPr>
                            <w:alias w:val="Date"/>
                            <w:id w:val="-2004651626"/>
                            <w:showingPlcHdr/>
                            <w:dataBinding w:prefixMappings="xmlns:ns0='http://schemas.microsoft.com/office/2006/coverPageProps'" w:xpath="/ns0:CoverPageProperties[1]/ns0:PublishDate[1]" w:storeItemID="{55AF091B-3C7A-41E3-B477-F2FDAA23CFDA}"/>
                            <w:date>
                              <w:lid w:val="en-US"/>
                              <w:storeMappedDataAs w:val="dateTime"/>
                              <w:calendar w:val="gregorian"/>
                            </w:date>
                          </w:sdtPr>
                          <w:sdtContent>
                            <w:p w:rsidR="00D57A27" w:rsidRDefault="00D57A27">
                              <w:pPr>
                                <w:suppressOverlap/>
                                <w:jc w:val="right"/>
                                <w:rPr>
                                  <w:b/>
                                  <w:bCs/>
                                  <w:color w:val="1F497D" w:themeColor="text2"/>
                                  <w:spacing w:val="60"/>
                                  <w:sz w:val="20"/>
                                  <w:szCs w:val="20"/>
                                </w:rPr>
                              </w:pPr>
                              <w:r>
                                <w:rPr>
                                  <w:b/>
                                  <w:bCs/>
                                  <w:color w:val="1F497D" w:themeColor="text2"/>
                                  <w:spacing w:val="60"/>
                                  <w:sz w:val="20"/>
                                  <w:szCs w:val="20"/>
                                </w:rPr>
                                <w:t xml:space="preserve">     </w:t>
                              </w:r>
                            </w:p>
                          </w:sdtContent>
                        </w:sdt>
                      </w:txbxContent>
                    </v:textbox>
                    <w10:wrap anchorx="margin" anchory="margin"/>
                  </v:shape>
                </w:pict>
              </mc:Fallback>
            </mc:AlternateContent>
          </w:r>
          <w:r>
            <w:rPr>
              <w:noProof/>
            </w:rPr>
            <mc:AlternateContent>
              <mc:Choice Requires="wps">
                <w:drawing>
                  <wp:anchor distT="0" distB="0" distL="114300" distR="114300" simplePos="0" relativeHeight="251663360" behindDoc="0" locked="0" layoutInCell="1" allowOverlap="1" wp14:anchorId="7DC8C30C" wp14:editId="19EF9853">
                    <wp:simplePos x="0" y="0"/>
                    <mc:AlternateContent>
                      <mc:Choice Requires="wp14">
                        <wp:positionH relativeFrom="margin">
                          <wp14:pctPosHOffset>44500</wp14:pctPosHOffset>
                        </wp:positionH>
                      </mc:Choice>
                      <mc:Fallback>
                        <wp:positionH relativeFrom="page">
                          <wp:posOffset>3559175</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1F497D" w:themeColor="text2"/>
                                    <w:sz w:val="28"/>
                                    <w:szCs w:val="28"/>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rsidR="00D57A27" w:rsidRDefault="00D57A27">
                                    <w:pPr>
                                      <w:suppressOverlap/>
                                      <w:rPr>
                                        <w:rFonts w:asciiTheme="majorHAnsi" w:eastAsiaTheme="majorEastAsia" w:hAnsiTheme="majorHAnsi" w:cstheme="majorBidi"/>
                                        <w:color w:val="1F497D" w:themeColor="text2"/>
                                        <w:sz w:val="40"/>
                                        <w:szCs w:val="40"/>
                                      </w:rPr>
                                    </w:pPr>
                                    <w:r w:rsidRPr="00941C91">
                                      <w:rPr>
                                        <w:rFonts w:asciiTheme="majorHAnsi" w:eastAsiaTheme="majorEastAsia" w:hAnsiTheme="majorHAnsi" w:cstheme="majorBidi"/>
                                        <w:color w:val="1F497D" w:themeColor="text2"/>
                                        <w:sz w:val="28"/>
                                        <w:szCs w:val="28"/>
                                      </w:rPr>
                                      <w:t xml:space="preserve">Prepared By: </w:t>
                                    </w:r>
                                    <w:r>
                                      <w:rPr>
                                        <w:rFonts w:asciiTheme="majorHAnsi" w:eastAsiaTheme="majorEastAsia" w:hAnsiTheme="majorHAnsi" w:cstheme="majorBidi"/>
                                        <w:color w:val="1F497D" w:themeColor="text2"/>
                                        <w:sz w:val="28"/>
                                        <w:szCs w:val="28"/>
                                      </w:rPr>
                                      <w:t xml:space="preserve"> Planning Policy &amp; Strategy Department.</w:t>
                                    </w:r>
                                  </w:p>
                                </w:sdtContent>
                              </w:sdt>
                              <w:p w:rsidR="00D57A27" w:rsidRDefault="00D57A27">
                                <w:pPr>
                                  <w:suppressOverlap/>
                                  <w:rPr>
                                    <w:color w:val="1F497D" w:themeColor="text2"/>
                                  </w:rPr>
                                </w:pPr>
                              </w:p>
                              <w:p w:rsidR="00D57A27" w:rsidRDefault="00D57A27"/>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id="Text Box 387" o:spid="_x0000_s1028" type="#_x0000_t202" style="position:absolute;margin-left:0;margin-top:0;width:283.15pt;height:291.6pt;z-index:251663360;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sdt>
                          <w:sdtPr>
                            <w:rPr>
                              <w:rFonts w:asciiTheme="majorHAnsi" w:eastAsiaTheme="majorEastAsia" w:hAnsiTheme="majorHAnsi" w:cstheme="majorBidi"/>
                              <w:color w:val="1F497D" w:themeColor="text2"/>
                              <w:sz w:val="28"/>
                              <w:szCs w:val="28"/>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rsidR="00D57A27" w:rsidRDefault="00D57A27">
                              <w:pPr>
                                <w:suppressOverlap/>
                                <w:rPr>
                                  <w:rFonts w:asciiTheme="majorHAnsi" w:eastAsiaTheme="majorEastAsia" w:hAnsiTheme="majorHAnsi" w:cstheme="majorBidi"/>
                                  <w:color w:val="1F497D" w:themeColor="text2"/>
                                  <w:sz w:val="40"/>
                                  <w:szCs w:val="40"/>
                                </w:rPr>
                              </w:pPr>
                              <w:r w:rsidRPr="00941C91">
                                <w:rPr>
                                  <w:rFonts w:asciiTheme="majorHAnsi" w:eastAsiaTheme="majorEastAsia" w:hAnsiTheme="majorHAnsi" w:cstheme="majorBidi"/>
                                  <w:color w:val="1F497D" w:themeColor="text2"/>
                                  <w:sz w:val="28"/>
                                  <w:szCs w:val="28"/>
                                </w:rPr>
                                <w:t xml:space="preserve">Prepared By: </w:t>
                              </w:r>
                              <w:r>
                                <w:rPr>
                                  <w:rFonts w:asciiTheme="majorHAnsi" w:eastAsiaTheme="majorEastAsia" w:hAnsiTheme="majorHAnsi" w:cstheme="majorBidi"/>
                                  <w:color w:val="1F497D" w:themeColor="text2"/>
                                  <w:sz w:val="28"/>
                                  <w:szCs w:val="28"/>
                                </w:rPr>
                                <w:t xml:space="preserve"> Planning Policy &amp; Strategy Department.</w:t>
                              </w:r>
                            </w:p>
                          </w:sdtContent>
                        </w:sdt>
                        <w:p w:rsidR="00D57A27" w:rsidRDefault="00D57A27">
                          <w:pPr>
                            <w:suppressOverlap/>
                            <w:rPr>
                              <w:color w:val="1F497D" w:themeColor="text2"/>
                            </w:rPr>
                          </w:pPr>
                        </w:p>
                        <w:p w:rsidR="00D57A27" w:rsidRDefault="00D57A27"/>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1" allowOverlap="1" wp14:anchorId="17B37076" wp14:editId="59EE1D35">
                    <wp:simplePos x="0" y="0"/>
                    <wp:positionH relativeFrom="margin">
                      <wp:align>center</wp:align>
                    </wp:positionH>
                    <mc:AlternateContent>
                      <mc:Choice Requires="wp14">
                        <wp:positionV relativeFrom="margin">
                          <wp14:pctPosVOffset>59000</wp14:pctPosVOffset>
                        </wp:positionV>
                      </mc:Choice>
                      <mc:Fallback>
                        <wp:positionV relativeFrom="page">
                          <wp:posOffset>5769610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id="Rectangle 388" o:spid="_x0000_s1026"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r>
            <w:br w:type="page"/>
          </w:r>
        </w:p>
      </w:sdtContent>
    </w:sdt>
    <w:p w:rsidR="003524A0" w:rsidRPr="003524A0" w:rsidRDefault="003524A0" w:rsidP="003524A0">
      <w:pPr>
        <w:pStyle w:val="TOC1"/>
        <w:rPr>
          <w:b w:val="0"/>
        </w:rPr>
      </w:pPr>
      <w:r w:rsidRPr="003524A0">
        <w:lastRenderedPageBreak/>
        <w:t>Table of Content</w:t>
      </w:r>
    </w:p>
    <w:p w:rsidR="003524A0" w:rsidRDefault="003524A0" w:rsidP="003524A0">
      <w:pPr>
        <w:pStyle w:val="TOC1"/>
      </w:pPr>
    </w:p>
    <w:p w:rsidR="009A65D5" w:rsidRPr="009A65D5" w:rsidRDefault="00B51D3D">
      <w:pPr>
        <w:pStyle w:val="TOC1"/>
        <w:rPr>
          <w:rFonts w:asciiTheme="minorHAnsi" w:eastAsiaTheme="minorEastAsia" w:hAnsiTheme="minorHAnsi"/>
          <w:b w:val="0"/>
          <w:noProof/>
        </w:rPr>
      </w:pPr>
      <w:r>
        <w:fldChar w:fldCharType="begin"/>
      </w:r>
      <w:r>
        <w:instrText xml:space="preserve"> TOC \o "1-2" \h \z \u </w:instrText>
      </w:r>
      <w:r>
        <w:fldChar w:fldCharType="separate"/>
      </w:r>
      <w:hyperlink w:anchor="_Toc514836830" w:history="1">
        <w:r w:rsidR="009A65D5" w:rsidRPr="009A65D5">
          <w:rPr>
            <w:rStyle w:val="Hyperlink"/>
            <w:b w:val="0"/>
            <w:noProof/>
          </w:rPr>
          <w:t>Introduction</w:t>
        </w:r>
        <w:r w:rsidR="009A65D5" w:rsidRPr="009A65D5">
          <w:rPr>
            <w:b w:val="0"/>
            <w:noProof/>
            <w:webHidden/>
          </w:rPr>
          <w:tab/>
        </w:r>
        <w:r w:rsidR="009A65D5" w:rsidRPr="009A65D5">
          <w:rPr>
            <w:b w:val="0"/>
            <w:noProof/>
            <w:webHidden/>
          </w:rPr>
          <w:fldChar w:fldCharType="begin"/>
        </w:r>
        <w:r w:rsidR="009A65D5" w:rsidRPr="009A65D5">
          <w:rPr>
            <w:b w:val="0"/>
            <w:noProof/>
            <w:webHidden/>
          </w:rPr>
          <w:instrText xml:space="preserve"> PAGEREF _Toc514836830 \h </w:instrText>
        </w:r>
        <w:r w:rsidR="009A65D5" w:rsidRPr="009A65D5">
          <w:rPr>
            <w:b w:val="0"/>
            <w:noProof/>
            <w:webHidden/>
          </w:rPr>
        </w:r>
        <w:r w:rsidR="009A65D5" w:rsidRPr="009A65D5">
          <w:rPr>
            <w:b w:val="0"/>
            <w:noProof/>
            <w:webHidden/>
          </w:rPr>
          <w:fldChar w:fldCharType="separate"/>
        </w:r>
        <w:r w:rsidR="00BA6C14">
          <w:rPr>
            <w:b w:val="0"/>
            <w:noProof/>
            <w:webHidden/>
          </w:rPr>
          <w:t>2</w:t>
        </w:r>
        <w:r w:rsidR="009A65D5"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1" w:history="1">
        <w:r w:rsidRPr="009A65D5">
          <w:rPr>
            <w:rStyle w:val="Hyperlink"/>
            <w:b w:val="0"/>
            <w:noProof/>
          </w:rPr>
          <w:t>Overall Objective</w:t>
        </w:r>
        <w:r w:rsidRPr="009A65D5">
          <w:rPr>
            <w:b w:val="0"/>
            <w:noProof/>
            <w:webHidden/>
          </w:rPr>
          <w:tab/>
        </w:r>
        <w:r w:rsidRPr="009A65D5">
          <w:rPr>
            <w:b w:val="0"/>
            <w:noProof/>
            <w:webHidden/>
          </w:rPr>
          <w:fldChar w:fldCharType="begin"/>
        </w:r>
        <w:r w:rsidRPr="009A65D5">
          <w:rPr>
            <w:b w:val="0"/>
            <w:noProof/>
            <w:webHidden/>
          </w:rPr>
          <w:instrText xml:space="preserve"> PAGEREF _Toc514836831 \h </w:instrText>
        </w:r>
        <w:r w:rsidRPr="009A65D5">
          <w:rPr>
            <w:b w:val="0"/>
            <w:noProof/>
            <w:webHidden/>
          </w:rPr>
        </w:r>
        <w:r w:rsidRPr="009A65D5">
          <w:rPr>
            <w:b w:val="0"/>
            <w:noProof/>
            <w:webHidden/>
          </w:rPr>
          <w:fldChar w:fldCharType="separate"/>
        </w:r>
        <w:r w:rsidR="00BA6C14">
          <w:rPr>
            <w:b w:val="0"/>
            <w:noProof/>
            <w:webHidden/>
          </w:rPr>
          <w:t>2</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2" w:history="1">
        <w:r w:rsidRPr="009A65D5">
          <w:rPr>
            <w:rStyle w:val="Hyperlink"/>
            <w:b w:val="0"/>
            <w:noProof/>
          </w:rPr>
          <w:t>2017 Work Plan Objectives</w:t>
        </w:r>
        <w:r w:rsidRPr="009A65D5">
          <w:rPr>
            <w:b w:val="0"/>
            <w:noProof/>
            <w:webHidden/>
          </w:rPr>
          <w:tab/>
        </w:r>
        <w:r w:rsidRPr="009A65D5">
          <w:rPr>
            <w:b w:val="0"/>
            <w:noProof/>
            <w:webHidden/>
          </w:rPr>
          <w:fldChar w:fldCharType="begin"/>
        </w:r>
        <w:r w:rsidRPr="009A65D5">
          <w:rPr>
            <w:b w:val="0"/>
            <w:noProof/>
            <w:webHidden/>
          </w:rPr>
          <w:instrText xml:space="preserve"> PAGEREF _Toc514836832 \h </w:instrText>
        </w:r>
        <w:r w:rsidRPr="009A65D5">
          <w:rPr>
            <w:b w:val="0"/>
            <w:noProof/>
            <w:webHidden/>
          </w:rPr>
        </w:r>
        <w:r w:rsidRPr="009A65D5">
          <w:rPr>
            <w:b w:val="0"/>
            <w:noProof/>
            <w:webHidden/>
          </w:rPr>
          <w:fldChar w:fldCharType="separate"/>
        </w:r>
        <w:r w:rsidR="00BA6C14">
          <w:rPr>
            <w:b w:val="0"/>
            <w:noProof/>
            <w:webHidden/>
          </w:rPr>
          <w:t>2</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3" w:history="1">
        <w:r w:rsidRPr="009A65D5">
          <w:rPr>
            <w:rStyle w:val="Hyperlink"/>
            <w:b w:val="0"/>
            <w:noProof/>
          </w:rPr>
          <w:t>National Core Priority Objectives</w:t>
        </w:r>
        <w:r w:rsidRPr="009A65D5">
          <w:rPr>
            <w:b w:val="0"/>
            <w:noProof/>
            <w:webHidden/>
          </w:rPr>
          <w:tab/>
        </w:r>
        <w:r w:rsidRPr="009A65D5">
          <w:rPr>
            <w:b w:val="0"/>
            <w:noProof/>
            <w:webHidden/>
          </w:rPr>
          <w:fldChar w:fldCharType="begin"/>
        </w:r>
        <w:r w:rsidRPr="009A65D5">
          <w:rPr>
            <w:b w:val="0"/>
            <w:noProof/>
            <w:webHidden/>
          </w:rPr>
          <w:instrText xml:space="preserve"> PAGEREF _Toc514836833 \h </w:instrText>
        </w:r>
        <w:r w:rsidRPr="009A65D5">
          <w:rPr>
            <w:b w:val="0"/>
            <w:noProof/>
            <w:webHidden/>
          </w:rPr>
        </w:r>
        <w:r w:rsidRPr="009A65D5">
          <w:rPr>
            <w:b w:val="0"/>
            <w:noProof/>
            <w:webHidden/>
          </w:rPr>
          <w:fldChar w:fldCharType="separate"/>
        </w:r>
        <w:r w:rsidR="00BA6C14">
          <w:rPr>
            <w:b w:val="0"/>
            <w:noProof/>
            <w:webHidden/>
          </w:rPr>
          <w:t>2</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4" w:history="1">
        <w:r w:rsidRPr="009A65D5">
          <w:rPr>
            <w:rStyle w:val="Hyperlink"/>
            <w:b w:val="0"/>
            <w:noProof/>
          </w:rPr>
          <w:t>Methodology</w:t>
        </w:r>
        <w:r w:rsidRPr="009A65D5">
          <w:rPr>
            <w:b w:val="0"/>
            <w:noProof/>
            <w:webHidden/>
          </w:rPr>
          <w:tab/>
        </w:r>
        <w:r w:rsidRPr="009A65D5">
          <w:rPr>
            <w:b w:val="0"/>
            <w:noProof/>
            <w:webHidden/>
          </w:rPr>
          <w:fldChar w:fldCharType="begin"/>
        </w:r>
        <w:r w:rsidRPr="009A65D5">
          <w:rPr>
            <w:b w:val="0"/>
            <w:noProof/>
            <w:webHidden/>
          </w:rPr>
          <w:instrText xml:space="preserve"> PAGEREF _Toc514836834 \h </w:instrText>
        </w:r>
        <w:r w:rsidRPr="009A65D5">
          <w:rPr>
            <w:b w:val="0"/>
            <w:noProof/>
            <w:webHidden/>
          </w:rPr>
        </w:r>
        <w:r w:rsidRPr="009A65D5">
          <w:rPr>
            <w:b w:val="0"/>
            <w:noProof/>
            <w:webHidden/>
          </w:rPr>
          <w:fldChar w:fldCharType="separate"/>
        </w:r>
        <w:r w:rsidR="00BA6C14">
          <w:rPr>
            <w:b w:val="0"/>
            <w:noProof/>
            <w:webHidden/>
          </w:rPr>
          <w:t>3</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5" w:history="1">
        <w:r w:rsidRPr="009A65D5">
          <w:rPr>
            <w:rStyle w:val="Hyperlink"/>
            <w:b w:val="0"/>
            <w:noProof/>
          </w:rPr>
          <w:t>Basis of Evaluation</w:t>
        </w:r>
        <w:r w:rsidRPr="009A65D5">
          <w:rPr>
            <w:b w:val="0"/>
            <w:noProof/>
            <w:webHidden/>
          </w:rPr>
          <w:tab/>
        </w:r>
        <w:r w:rsidRPr="009A65D5">
          <w:rPr>
            <w:b w:val="0"/>
            <w:noProof/>
            <w:webHidden/>
          </w:rPr>
          <w:fldChar w:fldCharType="begin"/>
        </w:r>
        <w:r w:rsidRPr="009A65D5">
          <w:rPr>
            <w:b w:val="0"/>
            <w:noProof/>
            <w:webHidden/>
          </w:rPr>
          <w:instrText xml:space="preserve"> PAGEREF _Toc514836835 \h </w:instrText>
        </w:r>
        <w:r w:rsidRPr="009A65D5">
          <w:rPr>
            <w:b w:val="0"/>
            <w:noProof/>
            <w:webHidden/>
          </w:rPr>
        </w:r>
        <w:r w:rsidRPr="009A65D5">
          <w:rPr>
            <w:b w:val="0"/>
            <w:noProof/>
            <w:webHidden/>
          </w:rPr>
          <w:fldChar w:fldCharType="separate"/>
        </w:r>
        <w:r w:rsidR="00BA6C14">
          <w:rPr>
            <w:b w:val="0"/>
            <w:noProof/>
            <w:webHidden/>
          </w:rPr>
          <w:t>3</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6" w:history="1">
        <w:r w:rsidRPr="009A65D5">
          <w:rPr>
            <w:rStyle w:val="Hyperlink"/>
            <w:b w:val="0"/>
            <w:noProof/>
          </w:rPr>
          <w:t>Executive Summary</w:t>
        </w:r>
        <w:r w:rsidRPr="009A65D5">
          <w:rPr>
            <w:b w:val="0"/>
            <w:noProof/>
            <w:webHidden/>
          </w:rPr>
          <w:tab/>
        </w:r>
        <w:r w:rsidRPr="009A65D5">
          <w:rPr>
            <w:b w:val="0"/>
            <w:noProof/>
            <w:webHidden/>
          </w:rPr>
          <w:fldChar w:fldCharType="begin"/>
        </w:r>
        <w:r w:rsidRPr="009A65D5">
          <w:rPr>
            <w:b w:val="0"/>
            <w:noProof/>
            <w:webHidden/>
          </w:rPr>
          <w:instrText xml:space="preserve"> PAGEREF _Toc514836836 \h </w:instrText>
        </w:r>
        <w:r w:rsidRPr="009A65D5">
          <w:rPr>
            <w:b w:val="0"/>
            <w:noProof/>
            <w:webHidden/>
          </w:rPr>
        </w:r>
        <w:r w:rsidRPr="009A65D5">
          <w:rPr>
            <w:b w:val="0"/>
            <w:noProof/>
            <w:webHidden/>
          </w:rPr>
          <w:fldChar w:fldCharType="separate"/>
        </w:r>
        <w:r w:rsidR="00BA6C14">
          <w:rPr>
            <w:b w:val="0"/>
            <w:noProof/>
            <w:webHidden/>
          </w:rPr>
          <w:t>3</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7" w:history="1">
        <w:r w:rsidRPr="009A65D5">
          <w:rPr>
            <w:rStyle w:val="Hyperlink"/>
            <w:b w:val="0"/>
            <w:noProof/>
          </w:rPr>
          <w:t>The Goals are:</w:t>
        </w:r>
        <w:r w:rsidRPr="009A65D5">
          <w:rPr>
            <w:b w:val="0"/>
            <w:noProof/>
            <w:webHidden/>
          </w:rPr>
          <w:tab/>
        </w:r>
        <w:r w:rsidRPr="009A65D5">
          <w:rPr>
            <w:b w:val="0"/>
            <w:noProof/>
            <w:webHidden/>
          </w:rPr>
          <w:fldChar w:fldCharType="begin"/>
        </w:r>
        <w:r w:rsidRPr="009A65D5">
          <w:rPr>
            <w:b w:val="0"/>
            <w:noProof/>
            <w:webHidden/>
          </w:rPr>
          <w:instrText xml:space="preserve"> PAGEREF _Toc514836837 \h </w:instrText>
        </w:r>
        <w:r w:rsidRPr="009A65D5">
          <w:rPr>
            <w:b w:val="0"/>
            <w:noProof/>
            <w:webHidden/>
          </w:rPr>
        </w:r>
        <w:r w:rsidRPr="009A65D5">
          <w:rPr>
            <w:b w:val="0"/>
            <w:noProof/>
            <w:webHidden/>
          </w:rPr>
          <w:fldChar w:fldCharType="separate"/>
        </w:r>
        <w:r w:rsidR="00BA6C14">
          <w:rPr>
            <w:b w:val="0"/>
            <w:noProof/>
            <w:webHidden/>
          </w:rPr>
          <w:t>4</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8" w:history="1">
        <w:r w:rsidRPr="009A65D5">
          <w:rPr>
            <w:rStyle w:val="Hyperlink"/>
            <w:b w:val="0"/>
            <w:noProof/>
          </w:rPr>
          <w:t>Table 2: General Performance Trend Analysis</w:t>
        </w:r>
        <w:r w:rsidRPr="009A65D5">
          <w:rPr>
            <w:b w:val="0"/>
            <w:noProof/>
            <w:webHidden/>
          </w:rPr>
          <w:tab/>
        </w:r>
        <w:r w:rsidRPr="009A65D5">
          <w:rPr>
            <w:b w:val="0"/>
            <w:noProof/>
            <w:webHidden/>
          </w:rPr>
          <w:fldChar w:fldCharType="begin"/>
        </w:r>
        <w:r w:rsidRPr="009A65D5">
          <w:rPr>
            <w:b w:val="0"/>
            <w:noProof/>
            <w:webHidden/>
          </w:rPr>
          <w:instrText xml:space="preserve"> PAGEREF _Toc514836838 \h </w:instrText>
        </w:r>
        <w:r w:rsidRPr="009A65D5">
          <w:rPr>
            <w:b w:val="0"/>
            <w:noProof/>
            <w:webHidden/>
          </w:rPr>
        </w:r>
        <w:r w:rsidRPr="009A65D5">
          <w:rPr>
            <w:b w:val="0"/>
            <w:noProof/>
            <w:webHidden/>
          </w:rPr>
          <w:fldChar w:fldCharType="separate"/>
        </w:r>
        <w:r w:rsidR="00BA6C14">
          <w:rPr>
            <w:b w:val="0"/>
            <w:noProof/>
            <w:webHidden/>
          </w:rPr>
          <w:t>5</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39" w:history="1">
        <w:r w:rsidRPr="009A65D5">
          <w:rPr>
            <w:rStyle w:val="Hyperlink"/>
            <w:b w:val="0"/>
            <w:noProof/>
          </w:rPr>
          <w:t>Critical Success factor</w:t>
        </w:r>
        <w:r w:rsidRPr="009A65D5">
          <w:rPr>
            <w:b w:val="0"/>
            <w:noProof/>
            <w:webHidden/>
          </w:rPr>
          <w:tab/>
        </w:r>
        <w:r w:rsidRPr="009A65D5">
          <w:rPr>
            <w:b w:val="0"/>
            <w:noProof/>
            <w:webHidden/>
          </w:rPr>
          <w:fldChar w:fldCharType="begin"/>
        </w:r>
        <w:r w:rsidRPr="009A65D5">
          <w:rPr>
            <w:b w:val="0"/>
            <w:noProof/>
            <w:webHidden/>
          </w:rPr>
          <w:instrText xml:space="preserve"> PAGEREF _Toc514836839 \h </w:instrText>
        </w:r>
        <w:r w:rsidRPr="009A65D5">
          <w:rPr>
            <w:b w:val="0"/>
            <w:noProof/>
            <w:webHidden/>
          </w:rPr>
        </w:r>
        <w:r w:rsidRPr="009A65D5">
          <w:rPr>
            <w:b w:val="0"/>
            <w:noProof/>
            <w:webHidden/>
          </w:rPr>
          <w:fldChar w:fldCharType="separate"/>
        </w:r>
        <w:r w:rsidR="00BA6C14">
          <w:rPr>
            <w:b w:val="0"/>
            <w:noProof/>
            <w:webHidden/>
          </w:rPr>
          <w:t>5</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40" w:history="1">
        <w:r w:rsidRPr="009A65D5">
          <w:rPr>
            <w:rStyle w:val="Hyperlink"/>
            <w:b w:val="0"/>
            <w:noProof/>
          </w:rPr>
          <w:t>Limitations</w:t>
        </w:r>
        <w:r w:rsidRPr="009A65D5">
          <w:rPr>
            <w:b w:val="0"/>
            <w:noProof/>
            <w:webHidden/>
          </w:rPr>
          <w:tab/>
        </w:r>
        <w:r w:rsidRPr="009A65D5">
          <w:rPr>
            <w:b w:val="0"/>
            <w:noProof/>
            <w:webHidden/>
          </w:rPr>
          <w:fldChar w:fldCharType="begin"/>
        </w:r>
        <w:r w:rsidRPr="009A65D5">
          <w:rPr>
            <w:b w:val="0"/>
            <w:noProof/>
            <w:webHidden/>
          </w:rPr>
          <w:instrText xml:space="preserve"> PAGEREF _Toc514836840 \h </w:instrText>
        </w:r>
        <w:r w:rsidRPr="009A65D5">
          <w:rPr>
            <w:b w:val="0"/>
            <w:noProof/>
            <w:webHidden/>
          </w:rPr>
        </w:r>
        <w:r w:rsidRPr="009A65D5">
          <w:rPr>
            <w:b w:val="0"/>
            <w:noProof/>
            <w:webHidden/>
          </w:rPr>
          <w:fldChar w:fldCharType="separate"/>
        </w:r>
        <w:r w:rsidR="00BA6C14">
          <w:rPr>
            <w:b w:val="0"/>
            <w:noProof/>
            <w:webHidden/>
          </w:rPr>
          <w:t>5</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41" w:history="1">
        <w:r w:rsidRPr="009A65D5">
          <w:rPr>
            <w:rStyle w:val="Hyperlink"/>
            <w:b w:val="0"/>
            <w:noProof/>
          </w:rPr>
          <w:t>Recommendations.</w:t>
        </w:r>
        <w:r w:rsidRPr="009A65D5">
          <w:rPr>
            <w:b w:val="0"/>
            <w:noProof/>
            <w:webHidden/>
          </w:rPr>
          <w:tab/>
        </w:r>
        <w:r w:rsidRPr="009A65D5">
          <w:rPr>
            <w:b w:val="0"/>
            <w:noProof/>
            <w:webHidden/>
          </w:rPr>
          <w:fldChar w:fldCharType="begin"/>
        </w:r>
        <w:r w:rsidRPr="009A65D5">
          <w:rPr>
            <w:b w:val="0"/>
            <w:noProof/>
            <w:webHidden/>
          </w:rPr>
          <w:instrText xml:space="preserve"> PAGEREF _Toc514836841 \h </w:instrText>
        </w:r>
        <w:r w:rsidRPr="009A65D5">
          <w:rPr>
            <w:b w:val="0"/>
            <w:noProof/>
            <w:webHidden/>
          </w:rPr>
        </w:r>
        <w:r w:rsidRPr="009A65D5">
          <w:rPr>
            <w:b w:val="0"/>
            <w:noProof/>
            <w:webHidden/>
          </w:rPr>
          <w:fldChar w:fldCharType="separate"/>
        </w:r>
        <w:r w:rsidR="00BA6C14">
          <w:rPr>
            <w:b w:val="0"/>
            <w:noProof/>
            <w:webHidden/>
          </w:rPr>
          <w:t>6</w:t>
        </w:r>
        <w:r w:rsidRPr="009A65D5">
          <w:rPr>
            <w:b w:val="0"/>
            <w:noProof/>
            <w:webHidden/>
          </w:rPr>
          <w:fldChar w:fldCharType="end"/>
        </w:r>
      </w:hyperlink>
    </w:p>
    <w:p w:rsidR="009A65D5" w:rsidRPr="009A65D5" w:rsidRDefault="009A65D5">
      <w:pPr>
        <w:pStyle w:val="TOC1"/>
        <w:rPr>
          <w:rFonts w:asciiTheme="minorHAnsi" w:eastAsiaTheme="minorEastAsia" w:hAnsiTheme="minorHAnsi"/>
          <w:b w:val="0"/>
          <w:noProof/>
        </w:rPr>
      </w:pPr>
      <w:hyperlink w:anchor="_Toc514836842" w:history="1">
        <w:r w:rsidRPr="009A65D5">
          <w:rPr>
            <w:rStyle w:val="Hyperlink"/>
            <w:b w:val="0"/>
            <w:noProof/>
          </w:rPr>
          <w:t>Table 3: Activity report evaluation status.</w:t>
        </w:r>
        <w:r w:rsidRPr="009A65D5">
          <w:rPr>
            <w:b w:val="0"/>
            <w:noProof/>
            <w:webHidden/>
          </w:rPr>
          <w:tab/>
        </w:r>
        <w:r w:rsidRPr="009A65D5">
          <w:rPr>
            <w:b w:val="0"/>
            <w:noProof/>
            <w:webHidden/>
          </w:rPr>
          <w:fldChar w:fldCharType="begin"/>
        </w:r>
        <w:r w:rsidRPr="009A65D5">
          <w:rPr>
            <w:b w:val="0"/>
            <w:noProof/>
            <w:webHidden/>
          </w:rPr>
          <w:instrText xml:space="preserve"> PAGEREF _Toc514836842 \h </w:instrText>
        </w:r>
        <w:r w:rsidRPr="009A65D5">
          <w:rPr>
            <w:b w:val="0"/>
            <w:noProof/>
            <w:webHidden/>
          </w:rPr>
        </w:r>
        <w:r w:rsidRPr="009A65D5">
          <w:rPr>
            <w:b w:val="0"/>
            <w:noProof/>
            <w:webHidden/>
          </w:rPr>
          <w:fldChar w:fldCharType="separate"/>
        </w:r>
        <w:r w:rsidR="00BA6C14">
          <w:rPr>
            <w:b w:val="0"/>
            <w:noProof/>
            <w:webHidden/>
          </w:rPr>
          <w:t>7</w:t>
        </w:r>
        <w:r w:rsidRPr="009A65D5">
          <w:rPr>
            <w:b w:val="0"/>
            <w:noProof/>
            <w:webHidden/>
          </w:rPr>
          <w:fldChar w:fldCharType="end"/>
        </w:r>
      </w:hyperlink>
    </w:p>
    <w:p w:rsidR="009A65D5" w:rsidRDefault="009A65D5">
      <w:pPr>
        <w:pStyle w:val="TOC1"/>
        <w:rPr>
          <w:rFonts w:asciiTheme="minorHAnsi" w:eastAsiaTheme="minorEastAsia" w:hAnsiTheme="minorHAnsi"/>
          <w:b w:val="0"/>
          <w:noProof/>
        </w:rPr>
      </w:pPr>
      <w:hyperlink w:anchor="_Toc514836843" w:history="1">
        <w:r w:rsidRPr="009A65D5">
          <w:rPr>
            <w:rStyle w:val="Hyperlink"/>
            <w:b w:val="0"/>
            <w:noProof/>
          </w:rPr>
          <w:t>Work plan costing</w:t>
        </w:r>
        <w:r w:rsidRPr="009A65D5">
          <w:rPr>
            <w:b w:val="0"/>
            <w:noProof/>
            <w:webHidden/>
          </w:rPr>
          <w:tab/>
        </w:r>
        <w:r w:rsidRPr="009A65D5">
          <w:rPr>
            <w:b w:val="0"/>
            <w:noProof/>
            <w:webHidden/>
          </w:rPr>
          <w:fldChar w:fldCharType="begin"/>
        </w:r>
        <w:r w:rsidRPr="009A65D5">
          <w:rPr>
            <w:b w:val="0"/>
            <w:noProof/>
            <w:webHidden/>
          </w:rPr>
          <w:instrText xml:space="preserve"> PAGEREF _Toc514836843 \h </w:instrText>
        </w:r>
        <w:r w:rsidRPr="009A65D5">
          <w:rPr>
            <w:b w:val="0"/>
            <w:noProof/>
            <w:webHidden/>
          </w:rPr>
        </w:r>
        <w:r w:rsidRPr="009A65D5">
          <w:rPr>
            <w:b w:val="0"/>
            <w:noProof/>
            <w:webHidden/>
          </w:rPr>
          <w:fldChar w:fldCharType="separate"/>
        </w:r>
        <w:r w:rsidR="00BA6C14">
          <w:rPr>
            <w:b w:val="0"/>
            <w:noProof/>
            <w:webHidden/>
          </w:rPr>
          <w:t>14</w:t>
        </w:r>
        <w:r w:rsidRPr="009A65D5">
          <w:rPr>
            <w:b w:val="0"/>
            <w:noProof/>
            <w:webHidden/>
          </w:rPr>
          <w:fldChar w:fldCharType="end"/>
        </w:r>
      </w:hyperlink>
    </w:p>
    <w:p w:rsidR="00F459F1" w:rsidRDefault="00B51D3D">
      <w:r>
        <w:fldChar w:fldCharType="end"/>
      </w:r>
    </w:p>
    <w:p w:rsidR="00040DC8" w:rsidRDefault="00040DC8"/>
    <w:p w:rsidR="00040DC8" w:rsidRDefault="00040DC8"/>
    <w:p w:rsidR="00040DC8" w:rsidRDefault="00040DC8"/>
    <w:p w:rsidR="00040DC8" w:rsidRDefault="00040DC8"/>
    <w:p w:rsidR="00040DC8" w:rsidRDefault="00040DC8"/>
    <w:p w:rsidR="00040DC8" w:rsidRDefault="00040DC8"/>
    <w:p w:rsidR="00040DC8" w:rsidRDefault="00040DC8"/>
    <w:p w:rsidR="00040DC8" w:rsidRDefault="00040DC8"/>
    <w:p w:rsidR="00040DC8" w:rsidRDefault="00040DC8"/>
    <w:p w:rsidR="00040DC8" w:rsidRDefault="00040DC8"/>
    <w:p w:rsidR="00040DC8" w:rsidRDefault="00040DC8"/>
    <w:p w:rsidR="00040DC8" w:rsidRDefault="00040DC8"/>
    <w:p w:rsidR="00077D89" w:rsidRPr="005E0033" w:rsidRDefault="00077D89" w:rsidP="005E0033">
      <w:pPr>
        <w:pStyle w:val="Heading1"/>
        <w:rPr>
          <w:rFonts w:ascii="Century Gothic" w:hAnsi="Century Gothic"/>
          <w:sz w:val="22"/>
          <w:szCs w:val="22"/>
        </w:rPr>
      </w:pPr>
      <w:bookmarkStart w:id="0" w:name="_Toc472602860"/>
      <w:bookmarkStart w:id="1" w:name="_Toc514836830"/>
      <w:r w:rsidRPr="005E0033">
        <w:rPr>
          <w:rFonts w:ascii="Century Gothic" w:hAnsi="Century Gothic"/>
          <w:sz w:val="22"/>
          <w:szCs w:val="22"/>
        </w:rPr>
        <w:lastRenderedPageBreak/>
        <w:t>Introduction</w:t>
      </w:r>
      <w:bookmarkEnd w:id="0"/>
      <w:bookmarkEnd w:id="1"/>
    </w:p>
    <w:p w:rsidR="00A13DF2" w:rsidRPr="00077D89" w:rsidRDefault="00077D89" w:rsidP="00077D89">
      <w:pPr>
        <w:rPr>
          <w:rFonts w:ascii="Century Gothic" w:hAnsi="Century Gothic"/>
        </w:rPr>
      </w:pPr>
      <w:r w:rsidRPr="00077D89">
        <w:rPr>
          <w:rFonts w:ascii="Century Gothic" w:hAnsi="Century Gothic"/>
        </w:rPr>
        <w:t>The 2</w:t>
      </w:r>
      <w:r>
        <w:rPr>
          <w:rFonts w:ascii="Century Gothic" w:hAnsi="Century Gothic"/>
        </w:rPr>
        <w:t>017</w:t>
      </w:r>
      <w:r w:rsidRPr="00077D89">
        <w:rPr>
          <w:rFonts w:ascii="Century Gothic" w:hAnsi="Century Gothic"/>
        </w:rPr>
        <w:t xml:space="preserve"> work plan is </w:t>
      </w:r>
      <w:r w:rsidR="00D0129A">
        <w:rPr>
          <w:rFonts w:ascii="Century Gothic" w:hAnsi="Century Gothic"/>
        </w:rPr>
        <w:t xml:space="preserve">an </w:t>
      </w:r>
      <w:r w:rsidRPr="00077D89">
        <w:rPr>
          <w:rFonts w:ascii="Century Gothic" w:hAnsi="Century Gothic"/>
        </w:rPr>
        <w:t xml:space="preserve">approved document, </w:t>
      </w:r>
      <w:r w:rsidR="007355C1">
        <w:rPr>
          <w:rFonts w:ascii="Century Gothic" w:hAnsi="Century Gothic"/>
        </w:rPr>
        <w:t>itemizing</w:t>
      </w:r>
      <w:r w:rsidR="00D0129A">
        <w:rPr>
          <w:rFonts w:ascii="Century Gothic" w:hAnsi="Century Gothic"/>
        </w:rPr>
        <w:t xml:space="preserve"> </w:t>
      </w:r>
      <w:r>
        <w:rPr>
          <w:rFonts w:ascii="Century Gothic" w:hAnsi="Century Gothic"/>
        </w:rPr>
        <w:t xml:space="preserve">detailed </w:t>
      </w:r>
      <w:r w:rsidRPr="00077D89">
        <w:rPr>
          <w:rFonts w:ascii="Century Gothic" w:hAnsi="Century Gothic"/>
        </w:rPr>
        <w:t>action plan</w:t>
      </w:r>
      <w:r w:rsidR="007355C1">
        <w:rPr>
          <w:rFonts w:ascii="Century Gothic" w:hAnsi="Century Gothic"/>
        </w:rPr>
        <w:t>s</w:t>
      </w:r>
      <w:r w:rsidRPr="00077D89">
        <w:rPr>
          <w:rFonts w:ascii="Century Gothic" w:hAnsi="Century Gothic"/>
        </w:rPr>
        <w:t xml:space="preserve"> developed to guide the successful implementation of the </w:t>
      </w:r>
      <w:r w:rsidR="00A13DF2" w:rsidRPr="00077D89">
        <w:rPr>
          <w:rFonts w:ascii="Century Gothic" w:hAnsi="Century Gothic"/>
        </w:rPr>
        <w:t xml:space="preserve">NEITI </w:t>
      </w:r>
      <w:r w:rsidR="00A13DF2">
        <w:rPr>
          <w:rFonts w:ascii="Century Gothic" w:hAnsi="Century Gothic"/>
        </w:rPr>
        <w:t>strategic</w:t>
      </w:r>
      <w:r w:rsidR="00CF78A9">
        <w:rPr>
          <w:rFonts w:ascii="Century Gothic" w:hAnsi="Century Gothic"/>
        </w:rPr>
        <w:t xml:space="preserve"> </w:t>
      </w:r>
      <w:r w:rsidR="00A13DF2">
        <w:rPr>
          <w:rFonts w:ascii="Century Gothic" w:hAnsi="Century Gothic"/>
        </w:rPr>
        <w:t xml:space="preserve">objective </w:t>
      </w:r>
      <w:r w:rsidR="00A13DF2" w:rsidRPr="00077D89">
        <w:rPr>
          <w:rFonts w:ascii="Century Gothic" w:hAnsi="Century Gothic"/>
        </w:rPr>
        <w:t>during</w:t>
      </w:r>
      <w:r w:rsidRPr="00077D89">
        <w:rPr>
          <w:rFonts w:ascii="Century Gothic" w:hAnsi="Century Gothic"/>
        </w:rPr>
        <w:t xml:space="preserve"> the year. </w:t>
      </w:r>
      <w:r w:rsidR="004977A6">
        <w:rPr>
          <w:rFonts w:ascii="Century Gothic" w:hAnsi="Century Gothic"/>
        </w:rPr>
        <w:t xml:space="preserve">The work </w:t>
      </w:r>
      <w:r w:rsidR="00A13DF2">
        <w:rPr>
          <w:rFonts w:ascii="Century Gothic" w:hAnsi="Century Gothic"/>
        </w:rPr>
        <w:t>plan was developed in accordance with the</w:t>
      </w:r>
      <w:r w:rsidR="004977A6">
        <w:rPr>
          <w:rFonts w:ascii="Century Gothic" w:hAnsi="Century Gothic"/>
        </w:rPr>
        <w:t xml:space="preserve"> key requir</w:t>
      </w:r>
      <w:r w:rsidR="00A13DF2">
        <w:rPr>
          <w:rFonts w:ascii="Century Gothic" w:hAnsi="Century Gothic"/>
        </w:rPr>
        <w:t xml:space="preserve">ement of EITI reflecting national priorities and inputs from </w:t>
      </w:r>
      <w:r w:rsidR="004977A6">
        <w:rPr>
          <w:rFonts w:ascii="Century Gothic" w:hAnsi="Century Gothic"/>
        </w:rPr>
        <w:t>Government, Comp</w:t>
      </w:r>
      <w:r w:rsidR="00A13DF2">
        <w:rPr>
          <w:rFonts w:ascii="Century Gothic" w:hAnsi="Century Gothic"/>
        </w:rPr>
        <w:t>anies and the Civil Society.</w:t>
      </w:r>
    </w:p>
    <w:p w:rsidR="00077D89" w:rsidRPr="005E0033" w:rsidRDefault="00077D89" w:rsidP="005E0033">
      <w:pPr>
        <w:pStyle w:val="Heading1"/>
        <w:rPr>
          <w:rFonts w:ascii="Century Gothic" w:hAnsi="Century Gothic"/>
          <w:sz w:val="22"/>
          <w:szCs w:val="22"/>
        </w:rPr>
      </w:pPr>
      <w:bookmarkStart w:id="2" w:name="_Toc472602861"/>
      <w:bookmarkStart w:id="3" w:name="_Toc514836831"/>
      <w:r w:rsidRPr="005E0033">
        <w:rPr>
          <w:rFonts w:ascii="Century Gothic" w:hAnsi="Century Gothic"/>
          <w:sz w:val="22"/>
          <w:szCs w:val="22"/>
        </w:rPr>
        <w:t>Overall Objective</w:t>
      </w:r>
      <w:bookmarkEnd w:id="2"/>
      <w:bookmarkEnd w:id="3"/>
    </w:p>
    <w:p w:rsidR="00077D89" w:rsidRDefault="00077D89" w:rsidP="00077D89">
      <w:pPr>
        <w:rPr>
          <w:rFonts w:ascii="Century Gothic" w:hAnsi="Century Gothic"/>
        </w:rPr>
      </w:pPr>
      <w:r w:rsidRPr="00077D89">
        <w:rPr>
          <w:rFonts w:ascii="Century Gothic" w:hAnsi="Century Gothic"/>
        </w:rPr>
        <w:t>The evaluation report objective is to assess the level of compliance and implementation of the work plan within the reporting time. The purpose is to ensure optimum compliance with the requirement 1.5 of the EITI standard, and to sustain the international best practice process, policy formulation review and implementation within the reporting year.</w:t>
      </w:r>
    </w:p>
    <w:p w:rsidR="005F4C42" w:rsidRPr="005F4C42" w:rsidRDefault="005F4C42" w:rsidP="005F4C42">
      <w:pPr>
        <w:pStyle w:val="Heading1"/>
        <w:rPr>
          <w:rFonts w:ascii="Century Gothic" w:hAnsi="Century Gothic"/>
          <w:sz w:val="22"/>
          <w:szCs w:val="22"/>
        </w:rPr>
      </w:pPr>
      <w:bookmarkStart w:id="4" w:name="_Toc514836832"/>
      <w:r w:rsidRPr="005F4C42">
        <w:rPr>
          <w:rFonts w:ascii="Century Gothic" w:hAnsi="Century Gothic"/>
          <w:sz w:val="22"/>
          <w:szCs w:val="22"/>
        </w:rPr>
        <w:t>2017 Work Plan Objective</w:t>
      </w:r>
      <w:r>
        <w:rPr>
          <w:rFonts w:ascii="Century Gothic" w:hAnsi="Century Gothic"/>
          <w:sz w:val="22"/>
          <w:szCs w:val="22"/>
        </w:rPr>
        <w:t>s</w:t>
      </w:r>
      <w:bookmarkEnd w:id="4"/>
    </w:p>
    <w:p w:rsidR="005F4C42" w:rsidRPr="005F4C42" w:rsidRDefault="005F4C42" w:rsidP="005F4C42">
      <w:pPr>
        <w:rPr>
          <w:rFonts w:ascii="Century Gothic" w:hAnsi="Century Gothic"/>
        </w:rPr>
      </w:pPr>
      <w:r w:rsidRPr="005F4C42">
        <w:rPr>
          <w:rFonts w:ascii="Century Gothic" w:hAnsi="Century Gothic"/>
          <w:sz w:val="23"/>
          <w:szCs w:val="23"/>
        </w:rPr>
        <w:t>The 2017 NEITI Work Plan is developed to consolidate on the change mantra of the FGN and to ensure successful transition of the 2013-16 NEITI Strategic plan to 2017-21</w:t>
      </w:r>
      <w:r w:rsidR="007355C1">
        <w:rPr>
          <w:rFonts w:ascii="Century Gothic" w:hAnsi="Century Gothic"/>
          <w:sz w:val="23"/>
          <w:szCs w:val="23"/>
        </w:rPr>
        <w:t xml:space="preserve">, </w:t>
      </w:r>
      <w:r w:rsidRPr="005F4C42">
        <w:rPr>
          <w:rFonts w:ascii="Century Gothic" w:hAnsi="Century Gothic"/>
        </w:rPr>
        <w:t>while awaiting the completion and approval of the new strategic goal 2017-2021</w:t>
      </w:r>
      <w:r>
        <w:rPr>
          <w:rFonts w:ascii="Century Gothic" w:hAnsi="Century Gothic"/>
        </w:rPr>
        <w:t>.</w:t>
      </w:r>
    </w:p>
    <w:p w:rsidR="005F4C42" w:rsidRDefault="005F4C42" w:rsidP="005F4C42">
      <w:pPr>
        <w:pStyle w:val="Default"/>
        <w:rPr>
          <w:sz w:val="23"/>
          <w:szCs w:val="23"/>
        </w:rPr>
      </w:pPr>
      <w:r>
        <w:rPr>
          <w:sz w:val="23"/>
          <w:szCs w:val="23"/>
        </w:rPr>
        <w:t xml:space="preserve">The Plan is intended to: </w:t>
      </w:r>
    </w:p>
    <w:p w:rsidR="005F4C42" w:rsidRDefault="005F4C42" w:rsidP="005F4C42">
      <w:pPr>
        <w:pStyle w:val="Default"/>
        <w:spacing w:after="181"/>
        <w:rPr>
          <w:sz w:val="23"/>
          <w:szCs w:val="23"/>
        </w:rPr>
      </w:pPr>
      <w:r>
        <w:rPr>
          <w:sz w:val="23"/>
          <w:szCs w:val="23"/>
        </w:rPr>
        <w:t xml:space="preserve">I. Deepen the ongoing transparency and accountability drive in the extractive sector. </w:t>
      </w:r>
      <w:r w:rsidR="00BA6C14">
        <w:rPr>
          <w:sz w:val="23"/>
          <w:szCs w:val="23"/>
        </w:rPr>
        <w:t>`</w:t>
      </w:r>
    </w:p>
    <w:p w:rsidR="005F4C42" w:rsidRDefault="005F4C42" w:rsidP="005F4C42">
      <w:pPr>
        <w:pStyle w:val="Default"/>
        <w:spacing w:after="181"/>
        <w:rPr>
          <w:sz w:val="23"/>
          <w:szCs w:val="23"/>
        </w:rPr>
      </w:pPr>
      <w:proofErr w:type="gramStart"/>
      <w:r>
        <w:rPr>
          <w:sz w:val="23"/>
          <w:szCs w:val="23"/>
        </w:rPr>
        <w:t>II. Ensure International best practice in EITI Implementation, governance and resource management.</w:t>
      </w:r>
      <w:proofErr w:type="gramEnd"/>
      <w:r>
        <w:rPr>
          <w:sz w:val="23"/>
          <w:szCs w:val="23"/>
        </w:rPr>
        <w:t xml:space="preserve"> </w:t>
      </w:r>
    </w:p>
    <w:p w:rsidR="005E0033" w:rsidRDefault="005F4C42" w:rsidP="005F4C42">
      <w:pPr>
        <w:pStyle w:val="Default"/>
        <w:rPr>
          <w:sz w:val="23"/>
          <w:szCs w:val="23"/>
        </w:rPr>
      </w:pPr>
      <w:r>
        <w:rPr>
          <w:sz w:val="23"/>
          <w:szCs w:val="23"/>
        </w:rPr>
        <w:t>III. Promote the needed debate and advocacy for reforms in the country’s extractive industry.</w:t>
      </w:r>
    </w:p>
    <w:p w:rsidR="005E0033" w:rsidRDefault="005E0033" w:rsidP="005F4C42">
      <w:pPr>
        <w:pStyle w:val="Default"/>
        <w:rPr>
          <w:sz w:val="23"/>
          <w:szCs w:val="23"/>
        </w:rPr>
      </w:pPr>
    </w:p>
    <w:p w:rsidR="005E0033" w:rsidRPr="005E0033" w:rsidRDefault="005E0033" w:rsidP="005E0033">
      <w:pPr>
        <w:pStyle w:val="Heading1"/>
        <w:rPr>
          <w:rFonts w:ascii="Century Gothic" w:hAnsi="Century Gothic"/>
          <w:sz w:val="22"/>
          <w:szCs w:val="22"/>
        </w:rPr>
      </w:pPr>
      <w:bookmarkStart w:id="5" w:name="_Toc514836833"/>
      <w:r>
        <w:rPr>
          <w:rFonts w:ascii="Century Gothic" w:hAnsi="Century Gothic"/>
          <w:sz w:val="22"/>
          <w:szCs w:val="22"/>
        </w:rPr>
        <w:t>National</w:t>
      </w:r>
      <w:r w:rsidRPr="005E0033">
        <w:rPr>
          <w:rFonts w:ascii="Century Gothic" w:hAnsi="Century Gothic"/>
          <w:sz w:val="22"/>
          <w:szCs w:val="22"/>
        </w:rPr>
        <w:t xml:space="preserve"> Core Priority Objectives</w:t>
      </w:r>
      <w:bookmarkEnd w:id="5"/>
      <w:r w:rsidRPr="005E0033">
        <w:rPr>
          <w:rFonts w:ascii="Century Gothic" w:hAnsi="Century Gothic"/>
          <w:sz w:val="22"/>
          <w:szCs w:val="22"/>
        </w:rPr>
        <w:t xml:space="preserve"> </w:t>
      </w:r>
    </w:p>
    <w:p w:rsidR="005E0033" w:rsidRDefault="005E0033" w:rsidP="005E0033">
      <w:pPr>
        <w:pStyle w:val="Default"/>
        <w:rPr>
          <w:sz w:val="23"/>
          <w:szCs w:val="23"/>
        </w:rPr>
      </w:pPr>
      <w:r>
        <w:rPr>
          <w:sz w:val="23"/>
          <w:szCs w:val="23"/>
        </w:rPr>
        <w:t xml:space="preserve">The National priority objectives of the Federal Government of Nigeria include: </w:t>
      </w:r>
    </w:p>
    <w:p w:rsidR="005E0033" w:rsidRDefault="005E0033" w:rsidP="005E0033">
      <w:pPr>
        <w:pStyle w:val="Default"/>
        <w:spacing w:after="73"/>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Economic Diversification </w:t>
      </w:r>
    </w:p>
    <w:p w:rsidR="005E0033" w:rsidRDefault="005E0033" w:rsidP="005E0033">
      <w:pPr>
        <w:pStyle w:val="Default"/>
        <w:spacing w:after="73"/>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Corporate governance and Anti-corruption </w:t>
      </w:r>
    </w:p>
    <w:p w:rsidR="005E0033" w:rsidRDefault="005E0033" w:rsidP="005E0033">
      <w:pPr>
        <w:pStyle w:val="Default"/>
        <w:spacing w:after="73"/>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State and Regional Development </w:t>
      </w:r>
    </w:p>
    <w:p w:rsidR="005E0033" w:rsidRDefault="005E0033" w:rsidP="005E0033">
      <w:pPr>
        <w:pStyle w:val="Default"/>
        <w:spacing w:after="73"/>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Infrastructure and Social Development </w:t>
      </w:r>
    </w:p>
    <w:p w:rsidR="005E0033" w:rsidRDefault="005E0033" w:rsidP="005E003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Environmental protection </w:t>
      </w:r>
    </w:p>
    <w:p w:rsidR="005F4C42" w:rsidRDefault="005F4C42" w:rsidP="005F4C42">
      <w:pPr>
        <w:pStyle w:val="Default"/>
        <w:rPr>
          <w:sz w:val="23"/>
          <w:szCs w:val="23"/>
        </w:rPr>
      </w:pPr>
      <w:r>
        <w:rPr>
          <w:sz w:val="23"/>
          <w:szCs w:val="23"/>
        </w:rPr>
        <w:t xml:space="preserve"> </w:t>
      </w:r>
    </w:p>
    <w:p w:rsidR="005F4C42" w:rsidRPr="00077D89" w:rsidRDefault="005F4C42" w:rsidP="00077D89">
      <w:pPr>
        <w:rPr>
          <w:rFonts w:ascii="Century Gothic" w:hAnsi="Century Gothic"/>
        </w:rPr>
      </w:pPr>
    </w:p>
    <w:p w:rsidR="005E0033" w:rsidRDefault="005E0033" w:rsidP="00077D89">
      <w:pPr>
        <w:rPr>
          <w:rFonts w:ascii="Century Gothic" w:hAnsi="Century Gothic"/>
        </w:rPr>
      </w:pPr>
    </w:p>
    <w:p w:rsidR="005E0033" w:rsidRPr="00077D89" w:rsidRDefault="005E0033" w:rsidP="00077D89">
      <w:pPr>
        <w:rPr>
          <w:rFonts w:ascii="Century Gothic" w:hAnsi="Century Gothic"/>
        </w:rPr>
      </w:pPr>
    </w:p>
    <w:p w:rsidR="00077D89" w:rsidRPr="005E0033" w:rsidRDefault="00077D89" w:rsidP="005E0033">
      <w:pPr>
        <w:pStyle w:val="Heading1"/>
        <w:rPr>
          <w:rFonts w:ascii="Century Gothic" w:hAnsi="Century Gothic"/>
          <w:sz w:val="22"/>
          <w:szCs w:val="22"/>
        </w:rPr>
      </w:pPr>
      <w:bookmarkStart w:id="6" w:name="_Toc472602862"/>
      <w:bookmarkStart w:id="7" w:name="_Toc514836834"/>
      <w:r w:rsidRPr="005E0033">
        <w:rPr>
          <w:rFonts w:ascii="Century Gothic" w:hAnsi="Century Gothic"/>
          <w:sz w:val="22"/>
          <w:szCs w:val="22"/>
        </w:rPr>
        <w:t>Methodology</w:t>
      </w:r>
      <w:bookmarkEnd w:id="6"/>
      <w:bookmarkEnd w:id="7"/>
    </w:p>
    <w:p w:rsidR="00077D89" w:rsidRPr="00077D89" w:rsidRDefault="00077D89" w:rsidP="00077D89">
      <w:pPr>
        <w:rPr>
          <w:rFonts w:ascii="Century Gothic" w:hAnsi="Century Gothic"/>
        </w:rPr>
      </w:pPr>
      <w:r w:rsidRPr="00077D89">
        <w:rPr>
          <w:rFonts w:ascii="Century Gothic" w:hAnsi="Century Gothic"/>
        </w:rPr>
        <w:t>Modified Logical Framework Analysis</w:t>
      </w:r>
      <w:r w:rsidR="00E6759F">
        <w:rPr>
          <w:rFonts w:ascii="Century Gothic" w:hAnsi="Century Gothic"/>
        </w:rPr>
        <w:t xml:space="preserve"> (MLFA) was adopted for the 2017</w:t>
      </w:r>
      <w:r w:rsidRPr="00077D89">
        <w:rPr>
          <w:rFonts w:ascii="Century Gothic" w:hAnsi="Century Gothic"/>
        </w:rPr>
        <w:t xml:space="preserve"> work plan Evaluation. The template was populated on the basis of th</w:t>
      </w:r>
      <w:r w:rsidR="00E6759F">
        <w:rPr>
          <w:rFonts w:ascii="Century Gothic" w:hAnsi="Century Gothic"/>
        </w:rPr>
        <w:t>e 2017</w:t>
      </w:r>
      <w:r w:rsidRPr="00077D89">
        <w:rPr>
          <w:rFonts w:ascii="Century Gothic" w:hAnsi="Century Gothic"/>
        </w:rPr>
        <w:t xml:space="preserve"> approved work plan. </w:t>
      </w:r>
    </w:p>
    <w:p w:rsidR="00077D89" w:rsidRPr="00077D89" w:rsidRDefault="00077D89" w:rsidP="00077D89">
      <w:pPr>
        <w:rPr>
          <w:rFonts w:ascii="Century Gothic" w:hAnsi="Century Gothic"/>
        </w:rPr>
      </w:pPr>
      <w:r w:rsidRPr="00077D89">
        <w:rPr>
          <w:rFonts w:ascii="Century Gothic" w:hAnsi="Century Gothic"/>
        </w:rPr>
        <w:t xml:space="preserve">The work plan activities were evaluated on the basis of the information supplied by departments in filling the </w:t>
      </w:r>
      <w:r w:rsidR="00E6759F">
        <w:rPr>
          <w:rFonts w:ascii="Century Gothic" w:hAnsi="Century Gothic"/>
        </w:rPr>
        <w:t>M</w:t>
      </w:r>
      <w:r w:rsidRPr="00077D89">
        <w:rPr>
          <w:rFonts w:ascii="Century Gothic" w:hAnsi="Century Gothic"/>
        </w:rPr>
        <w:t>LFA template and absolute conformity with the NEITI Financial Guideline</w:t>
      </w:r>
      <w:r w:rsidR="00AA6CCB">
        <w:rPr>
          <w:rFonts w:ascii="Century Gothic" w:hAnsi="Century Gothic"/>
        </w:rPr>
        <w:t>s.</w:t>
      </w:r>
    </w:p>
    <w:p w:rsidR="00077D89" w:rsidRPr="00077D89" w:rsidRDefault="007355C1" w:rsidP="00077D89">
      <w:pPr>
        <w:jc w:val="both"/>
        <w:rPr>
          <w:rFonts w:ascii="Century Gothic" w:hAnsi="Century Gothic" w:cs="Times New Roman"/>
        </w:rPr>
      </w:pPr>
      <w:r>
        <w:rPr>
          <w:rFonts w:ascii="Century Gothic" w:hAnsi="Century Gothic" w:cs="Times New Roman"/>
        </w:rPr>
        <w:t>Activities e</w:t>
      </w:r>
      <w:r w:rsidR="00077D89" w:rsidRPr="00077D89">
        <w:rPr>
          <w:rFonts w:ascii="Century Gothic" w:hAnsi="Century Gothic" w:cs="Times New Roman"/>
        </w:rPr>
        <w:t>valuated were not necessarily completed within the Scheduled time frame as in the work plan but were complet</w:t>
      </w:r>
      <w:r w:rsidR="00D47AA7">
        <w:rPr>
          <w:rFonts w:ascii="Century Gothic" w:hAnsi="Century Gothic" w:cs="Times New Roman"/>
        </w:rPr>
        <w:t>ed within the Reporting period.</w:t>
      </w:r>
    </w:p>
    <w:p w:rsidR="00077D89" w:rsidRPr="00457FFC" w:rsidRDefault="00077D89" w:rsidP="00457FFC">
      <w:pPr>
        <w:pStyle w:val="Heading1"/>
        <w:rPr>
          <w:rFonts w:ascii="Century Gothic" w:hAnsi="Century Gothic"/>
          <w:sz w:val="22"/>
          <w:szCs w:val="22"/>
        </w:rPr>
      </w:pPr>
      <w:bookmarkStart w:id="8" w:name="_Toc416428996"/>
      <w:bookmarkStart w:id="9" w:name="_Toc452455638"/>
      <w:bookmarkStart w:id="10" w:name="_Toc472602863"/>
      <w:bookmarkStart w:id="11" w:name="_Toc514836835"/>
      <w:r w:rsidRPr="00D47AA7">
        <w:rPr>
          <w:rFonts w:ascii="Century Gothic" w:hAnsi="Century Gothic"/>
          <w:sz w:val="22"/>
          <w:szCs w:val="22"/>
        </w:rPr>
        <w:t>Basis of Evaluation</w:t>
      </w:r>
      <w:bookmarkEnd w:id="8"/>
      <w:bookmarkEnd w:id="9"/>
      <w:bookmarkEnd w:id="10"/>
      <w:bookmarkEnd w:id="11"/>
    </w:p>
    <w:p w:rsidR="00077D89" w:rsidRPr="00077D89" w:rsidRDefault="00077D89" w:rsidP="00077D89">
      <w:pPr>
        <w:numPr>
          <w:ilvl w:val="0"/>
          <w:numId w:val="3"/>
        </w:numPr>
        <w:contextualSpacing/>
        <w:jc w:val="both"/>
        <w:rPr>
          <w:rFonts w:ascii="Century Gothic" w:hAnsi="Century Gothic" w:cs="Times New Roman"/>
          <w:lang w:val="en-GB"/>
        </w:rPr>
      </w:pPr>
      <w:r w:rsidRPr="00077D89">
        <w:rPr>
          <w:rFonts w:ascii="Century Gothic" w:hAnsi="Century Gothic" w:cs="Times New Roman"/>
          <w:lang w:val="en-GB"/>
        </w:rPr>
        <w:t>Activities were measured on the basis status (</w:t>
      </w:r>
      <w:proofErr w:type="spellStart"/>
      <w:r w:rsidRPr="00077D89">
        <w:rPr>
          <w:rFonts w:ascii="Century Gothic" w:hAnsi="Century Gothic" w:cs="Times New Roman"/>
          <w:lang w:val="en-GB"/>
        </w:rPr>
        <w:t>ie</w:t>
      </w:r>
      <w:proofErr w:type="spellEnd"/>
      <w:r w:rsidRPr="00077D89">
        <w:rPr>
          <w:rFonts w:ascii="Century Gothic" w:hAnsi="Century Gothic" w:cs="Times New Roman"/>
          <w:lang w:val="en-GB"/>
        </w:rPr>
        <w:t xml:space="preserve"> </w:t>
      </w:r>
      <w:r w:rsidRPr="00077D89">
        <w:rPr>
          <w:rFonts w:ascii="Century Gothic" w:hAnsi="Century Gothic" w:cs="Times New Roman"/>
          <w:b/>
          <w:lang w:val="en-GB"/>
        </w:rPr>
        <w:t>not started, in progress or completed)</w:t>
      </w:r>
      <w:r w:rsidRPr="00077D89">
        <w:rPr>
          <w:rFonts w:ascii="Century Gothic" w:hAnsi="Century Gothic" w:cs="Times New Roman"/>
          <w:lang w:val="en-GB"/>
        </w:rPr>
        <w:t xml:space="preserve"> within the reporting period.</w:t>
      </w:r>
    </w:p>
    <w:p w:rsidR="00077D89" w:rsidRPr="00077D89" w:rsidRDefault="00077D89" w:rsidP="00077D89">
      <w:pPr>
        <w:numPr>
          <w:ilvl w:val="0"/>
          <w:numId w:val="3"/>
        </w:numPr>
        <w:contextualSpacing/>
        <w:rPr>
          <w:rFonts w:ascii="Century Gothic" w:hAnsi="Century Gothic" w:cs="Times New Roman"/>
          <w:lang w:val="en-GB"/>
        </w:rPr>
      </w:pPr>
      <w:r w:rsidRPr="00077D89">
        <w:rPr>
          <w:rFonts w:ascii="Century Gothic" w:hAnsi="Century Gothic" w:cs="Times New Roman"/>
          <w:lang w:val="en-GB"/>
        </w:rPr>
        <w:t>Simple average of activities were taken to determine the success or otherwise of activities on % basis. (</w:t>
      </w:r>
      <w:proofErr w:type="spellStart"/>
      <w:proofErr w:type="gramStart"/>
      <w:r w:rsidRPr="00077D89">
        <w:rPr>
          <w:rFonts w:ascii="Century Gothic" w:hAnsi="Century Gothic" w:cs="Times New Roman"/>
          <w:lang w:val="en-GB"/>
        </w:rPr>
        <w:t>ie</w:t>
      </w:r>
      <w:proofErr w:type="spellEnd"/>
      <w:proofErr w:type="gramEnd"/>
      <w:r w:rsidRPr="00077D89">
        <w:rPr>
          <w:rFonts w:ascii="Century Gothic" w:hAnsi="Century Gothic" w:cs="Times New Roman"/>
          <w:lang w:val="en-GB"/>
        </w:rPr>
        <w:t>) number of activities in a status divided by the Total number of year activities multiplied by hundred.</w:t>
      </w:r>
    </w:p>
    <w:p w:rsidR="00077D89" w:rsidRPr="00077D89" w:rsidRDefault="00137562" w:rsidP="00077D89">
      <w:pPr>
        <w:numPr>
          <w:ilvl w:val="0"/>
          <w:numId w:val="3"/>
        </w:numPr>
        <w:contextualSpacing/>
        <w:rPr>
          <w:rFonts w:ascii="Century Gothic" w:hAnsi="Century Gothic" w:cs="Times New Roman"/>
          <w:lang w:val="en-GB"/>
        </w:rPr>
      </w:pPr>
      <w:r>
        <w:rPr>
          <w:rFonts w:ascii="Century Gothic" w:hAnsi="Century Gothic" w:cs="Times New Roman"/>
          <w:lang w:val="en-GB"/>
        </w:rPr>
        <w:t>Activities</w:t>
      </w:r>
      <w:r w:rsidR="00077D89" w:rsidRPr="00077D89">
        <w:rPr>
          <w:rFonts w:ascii="Century Gothic" w:hAnsi="Century Gothic" w:cs="Times New Roman"/>
          <w:lang w:val="en-GB"/>
        </w:rPr>
        <w:t xml:space="preserve"> are considered </w:t>
      </w:r>
      <w:r w:rsidR="007355C1">
        <w:rPr>
          <w:rFonts w:ascii="Century Gothic" w:hAnsi="Century Gothic" w:cs="Times New Roman"/>
          <w:lang w:val="en-GB"/>
        </w:rPr>
        <w:t>‘</w:t>
      </w:r>
      <w:r w:rsidR="00077D89" w:rsidRPr="00077D89">
        <w:rPr>
          <w:rFonts w:ascii="Century Gothic" w:hAnsi="Century Gothic" w:cs="Times New Roman"/>
          <w:lang w:val="en-GB"/>
        </w:rPr>
        <w:t xml:space="preserve">in </w:t>
      </w:r>
      <w:proofErr w:type="gramStart"/>
      <w:r w:rsidR="00077D89" w:rsidRPr="00077D89">
        <w:rPr>
          <w:rFonts w:ascii="Century Gothic" w:hAnsi="Century Gothic" w:cs="Times New Roman"/>
          <w:lang w:val="en-GB"/>
        </w:rPr>
        <w:t>progress</w:t>
      </w:r>
      <w:r w:rsidR="007355C1">
        <w:rPr>
          <w:rFonts w:ascii="Century Gothic" w:hAnsi="Century Gothic" w:cs="Times New Roman"/>
          <w:lang w:val="en-GB"/>
        </w:rPr>
        <w:t>’</w:t>
      </w:r>
      <w:proofErr w:type="gramEnd"/>
      <w:r w:rsidR="00077D89" w:rsidRPr="00077D89">
        <w:rPr>
          <w:rFonts w:ascii="Century Gothic" w:hAnsi="Century Gothic" w:cs="Times New Roman"/>
          <w:lang w:val="en-GB"/>
        </w:rPr>
        <w:t xml:space="preserve"> where</w:t>
      </w:r>
      <w:r w:rsidR="007355C1">
        <w:rPr>
          <w:rFonts w:ascii="Century Gothic" w:hAnsi="Century Gothic" w:cs="Times New Roman"/>
          <w:lang w:val="en-GB"/>
        </w:rPr>
        <w:t xml:space="preserve"> financial commitments are made and not where</w:t>
      </w:r>
      <w:r w:rsidR="00077D89" w:rsidRPr="00077D89">
        <w:rPr>
          <w:rFonts w:ascii="Century Gothic" w:hAnsi="Century Gothic" w:cs="Times New Roman"/>
          <w:lang w:val="en-GB"/>
        </w:rPr>
        <w:t xml:space="preserve"> the deliverables are not complet</w:t>
      </w:r>
      <w:r w:rsidR="007355C1">
        <w:rPr>
          <w:rFonts w:ascii="Century Gothic" w:hAnsi="Century Gothic" w:cs="Times New Roman"/>
          <w:lang w:val="en-GB"/>
        </w:rPr>
        <w:t>ed during the reporting period.</w:t>
      </w:r>
    </w:p>
    <w:p w:rsidR="00077D89" w:rsidRPr="00D47AA7" w:rsidRDefault="00077D89" w:rsidP="00D47AA7">
      <w:pPr>
        <w:pStyle w:val="Heading1"/>
        <w:rPr>
          <w:rFonts w:ascii="Century Gothic" w:hAnsi="Century Gothic"/>
          <w:sz w:val="22"/>
          <w:szCs w:val="22"/>
        </w:rPr>
      </w:pPr>
      <w:bookmarkStart w:id="12" w:name="_Toc416428997"/>
      <w:bookmarkStart w:id="13" w:name="_Toc452455639"/>
      <w:bookmarkStart w:id="14" w:name="_Toc472602864"/>
      <w:bookmarkStart w:id="15" w:name="_Toc514836836"/>
      <w:r w:rsidRPr="00D47AA7">
        <w:rPr>
          <w:rFonts w:ascii="Century Gothic" w:hAnsi="Century Gothic"/>
          <w:sz w:val="22"/>
          <w:szCs w:val="22"/>
        </w:rPr>
        <w:t>Executive Summary</w:t>
      </w:r>
      <w:bookmarkEnd w:id="12"/>
      <w:bookmarkEnd w:id="13"/>
      <w:bookmarkEnd w:id="14"/>
      <w:bookmarkEnd w:id="15"/>
    </w:p>
    <w:p w:rsidR="00D47AA7" w:rsidRDefault="00077D89" w:rsidP="00077D89">
      <w:pPr>
        <w:rPr>
          <w:rFonts w:ascii="Century Gothic" w:hAnsi="Century Gothic"/>
        </w:rPr>
      </w:pPr>
      <w:r w:rsidRPr="00077D89">
        <w:rPr>
          <w:rFonts w:ascii="Century Gothic" w:hAnsi="Century Gothic"/>
        </w:rPr>
        <w:t xml:space="preserve">The evaluation of the NEITI work plan covers the </w:t>
      </w:r>
      <w:r w:rsidR="00E6759F">
        <w:rPr>
          <w:rFonts w:ascii="Century Gothic" w:hAnsi="Century Gothic"/>
          <w:b/>
        </w:rPr>
        <w:t>period January- December 2017</w:t>
      </w:r>
      <w:r w:rsidRPr="00077D89">
        <w:rPr>
          <w:rFonts w:ascii="Century Gothic" w:hAnsi="Century Gothic"/>
        </w:rPr>
        <w:t xml:space="preserve">. The overall performance of the evaluation report indicated </w:t>
      </w:r>
      <w:r w:rsidR="005429E0">
        <w:rPr>
          <w:rFonts w:ascii="Century Gothic" w:hAnsi="Century Gothic"/>
          <w:b/>
        </w:rPr>
        <w:t>62.85</w:t>
      </w:r>
      <w:r w:rsidRPr="00077D89">
        <w:rPr>
          <w:rFonts w:ascii="Century Gothic" w:hAnsi="Century Gothic"/>
          <w:b/>
        </w:rPr>
        <w:t>%</w:t>
      </w:r>
      <w:r w:rsidRPr="00077D89">
        <w:rPr>
          <w:rFonts w:ascii="Century Gothic" w:hAnsi="Century Gothic"/>
        </w:rPr>
        <w:t xml:space="preserve"> of the activities were </w:t>
      </w:r>
      <w:r w:rsidR="00D47AA7" w:rsidRPr="00077D89">
        <w:rPr>
          <w:rFonts w:ascii="Century Gothic" w:hAnsi="Century Gothic"/>
        </w:rPr>
        <w:t>completed,</w:t>
      </w:r>
      <w:r w:rsidR="00D47AA7">
        <w:rPr>
          <w:rFonts w:ascii="Century Gothic" w:hAnsi="Century Gothic"/>
        </w:rPr>
        <w:t xml:space="preserve"> </w:t>
      </w:r>
      <w:r w:rsidR="005429E0">
        <w:rPr>
          <w:rFonts w:ascii="Century Gothic" w:hAnsi="Century Gothic"/>
          <w:b/>
        </w:rPr>
        <w:t>20</w:t>
      </w:r>
      <w:r w:rsidR="00D47AA7" w:rsidRPr="00D47AA7">
        <w:rPr>
          <w:rFonts w:ascii="Century Gothic" w:hAnsi="Century Gothic"/>
          <w:b/>
        </w:rPr>
        <w:t>%</w:t>
      </w:r>
      <w:r w:rsidR="00D47AA7">
        <w:rPr>
          <w:rFonts w:ascii="Century Gothic" w:hAnsi="Century Gothic"/>
        </w:rPr>
        <w:t xml:space="preserve"> in progress and </w:t>
      </w:r>
      <w:r w:rsidR="005429E0">
        <w:rPr>
          <w:rFonts w:ascii="Century Gothic" w:hAnsi="Century Gothic"/>
          <w:b/>
        </w:rPr>
        <w:t>17.15</w:t>
      </w:r>
      <w:r w:rsidR="00D47AA7" w:rsidRPr="00D47AA7">
        <w:rPr>
          <w:rFonts w:ascii="Century Gothic" w:hAnsi="Century Gothic"/>
          <w:b/>
        </w:rPr>
        <w:t>%</w:t>
      </w:r>
      <w:r w:rsidR="00D47AA7">
        <w:rPr>
          <w:rFonts w:ascii="Century Gothic" w:hAnsi="Century Gothic"/>
        </w:rPr>
        <w:t xml:space="preserve"> not started as at reporting period. </w:t>
      </w:r>
      <w:r w:rsidR="00D47AA7" w:rsidRPr="00077D89">
        <w:rPr>
          <w:rFonts w:ascii="Century Gothic" w:hAnsi="Century Gothic"/>
        </w:rPr>
        <w:t>The</w:t>
      </w:r>
      <w:r w:rsidRPr="00077D89">
        <w:rPr>
          <w:rFonts w:ascii="Century Gothic" w:hAnsi="Century Gothic"/>
        </w:rPr>
        <w:t xml:space="preserve"> breakdown is as shown below:</w:t>
      </w:r>
    </w:p>
    <w:p w:rsidR="00D47AA7" w:rsidRDefault="00D47AA7" w:rsidP="00077D89">
      <w:pPr>
        <w:rPr>
          <w:rFonts w:ascii="Century Gothic" w:hAnsi="Century Gothic"/>
        </w:rPr>
      </w:pPr>
      <w:r w:rsidRPr="00DA1171">
        <w:rPr>
          <w:rFonts w:ascii="Century Gothic" w:hAnsi="Century Gothic"/>
          <w:noProof/>
          <w:shd w:val="clear" w:color="auto" w:fill="00B050"/>
        </w:rPr>
        <w:drawing>
          <wp:inline distT="0" distB="0" distL="0" distR="0" wp14:anchorId="6DFBDD29" wp14:editId="7260566B">
            <wp:extent cx="4857750" cy="24098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77D89" w:rsidRDefault="00077D89" w:rsidP="00077D89">
      <w:pPr>
        <w:rPr>
          <w:rFonts w:ascii="Century Gothic" w:hAnsi="Century Gothic"/>
        </w:rPr>
      </w:pPr>
      <w:r w:rsidRPr="00077D89">
        <w:rPr>
          <w:rFonts w:ascii="Century Gothic" w:hAnsi="Century Gothic"/>
        </w:rPr>
        <w:lastRenderedPageBreak/>
        <w:t xml:space="preserve">The evaluation covers </w:t>
      </w:r>
      <w:r w:rsidR="00AA6CCB">
        <w:rPr>
          <w:rFonts w:ascii="Century Gothic" w:hAnsi="Century Gothic"/>
          <w:b/>
        </w:rPr>
        <w:t>70</w:t>
      </w:r>
      <w:r w:rsidRPr="00077D89">
        <w:rPr>
          <w:rFonts w:ascii="Century Gothic" w:hAnsi="Century Gothic"/>
          <w:b/>
        </w:rPr>
        <w:t xml:space="preserve"> </w:t>
      </w:r>
      <w:r w:rsidRPr="00077D89">
        <w:rPr>
          <w:rFonts w:ascii="Century Gothic" w:hAnsi="Century Gothic"/>
        </w:rPr>
        <w:t xml:space="preserve">numbers of activities from </w:t>
      </w:r>
      <w:r w:rsidRPr="00077D89">
        <w:rPr>
          <w:rFonts w:ascii="Century Gothic" w:hAnsi="Century Gothic"/>
          <w:b/>
        </w:rPr>
        <w:t>5</w:t>
      </w:r>
      <w:r w:rsidRPr="00077D89">
        <w:rPr>
          <w:rFonts w:ascii="Century Gothic" w:hAnsi="Century Gothic"/>
        </w:rPr>
        <w:t xml:space="preserve"> Department and covered </w:t>
      </w:r>
      <w:r w:rsidRPr="00077D89">
        <w:rPr>
          <w:rFonts w:ascii="Century Gothic" w:hAnsi="Century Gothic"/>
          <w:b/>
        </w:rPr>
        <w:t>3</w:t>
      </w:r>
      <w:r w:rsidRPr="00077D89">
        <w:rPr>
          <w:rFonts w:ascii="Century Gothic" w:hAnsi="Century Gothic"/>
        </w:rPr>
        <w:t xml:space="preserve"> strategic Goals Namely</w:t>
      </w:r>
    </w:p>
    <w:p w:rsidR="00AA6CCB" w:rsidRPr="00457FFC" w:rsidRDefault="005E0033" w:rsidP="00457FFC">
      <w:pPr>
        <w:pStyle w:val="Heading1"/>
        <w:rPr>
          <w:rFonts w:ascii="Century Gothic" w:hAnsi="Century Gothic"/>
          <w:sz w:val="22"/>
          <w:szCs w:val="22"/>
        </w:rPr>
      </w:pPr>
      <w:bookmarkStart w:id="16" w:name="_Toc514836837"/>
      <w:r w:rsidRPr="005E0033">
        <w:rPr>
          <w:rFonts w:ascii="Century Gothic" w:hAnsi="Century Gothic"/>
          <w:sz w:val="22"/>
          <w:szCs w:val="22"/>
        </w:rPr>
        <w:t>The Goals are:</w:t>
      </w:r>
      <w:bookmarkEnd w:id="16"/>
    </w:p>
    <w:p w:rsidR="00077D89" w:rsidRPr="00077D89" w:rsidRDefault="00077D89" w:rsidP="00077D89">
      <w:pPr>
        <w:rPr>
          <w:rFonts w:ascii="Century Gothic" w:hAnsi="Century Gothic"/>
        </w:rPr>
      </w:pPr>
      <w:r w:rsidRPr="00077D89">
        <w:rPr>
          <w:rFonts w:ascii="Century Gothic" w:hAnsi="Century Gothic"/>
          <w:b/>
        </w:rPr>
        <w:t>GOAL 1- Achieve Operational Excellence in Regulation and Enforcement across the Extractive Industries</w:t>
      </w:r>
      <w:r w:rsidRPr="00077D89">
        <w:rPr>
          <w:rFonts w:ascii="Century Gothic" w:hAnsi="Century Gothic"/>
        </w:rPr>
        <w:t>: To develop an effective comprehensive framework for the delivery of effective Audit, continuous Monitoring and Evaluation, stronger regulation, enforcement and compliance management.</w:t>
      </w:r>
    </w:p>
    <w:p w:rsidR="00077D89" w:rsidRPr="00077D89" w:rsidRDefault="00077D89" w:rsidP="00077D89">
      <w:pPr>
        <w:rPr>
          <w:rFonts w:ascii="Century Gothic" w:hAnsi="Century Gothic"/>
        </w:rPr>
      </w:pPr>
      <w:r w:rsidRPr="00077D89">
        <w:rPr>
          <w:rFonts w:ascii="Century Gothic" w:hAnsi="Century Gothic"/>
        </w:rPr>
        <w:t>The objective</w:t>
      </w:r>
      <w:r w:rsidR="005429E0">
        <w:rPr>
          <w:rFonts w:ascii="Century Gothic" w:hAnsi="Century Gothic"/>
        </w:rPr>
        <w:t xml:space="preserve"> and priority </w:t>
      </w:r>
      <w:r w:rsidRPr="00077D89">
        <w:rPr>
          <w:rFonts w:ascii="Century Gothic" w:hAnsi="Century Gothic"/>
        </w:rPr>
        <w:t>is to ensure:</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Regular Reporting Industry Audits</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Data Automation</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Audit Remediation</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Research &amp; Policy Development</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Business process Engineering</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Legal compliance of NEITI mandates. (Enforcement &amp; regulation).</w:t>
      </w:r>
    </w:p>
    <w:p w:rsid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Effective Monitoring &amp; Eval</w:t>
      </w:r>
      <w:bookmarkStart w:id="17" w:name="_GoBack"/>
      <w:bookmarkEnd w:id="17"/>
      <w:r w:rsidRPr="00077D89">
        <w:rPr>
          <w:rFonts w:ascii="Century Gothic" w:hAnsi="Century Gothic"/>
          <w:lang w:val="en-GB"/>
        </w:rPr>
        <w:t>uation</w:t>
      </w:r>
    </w:p>
    <w:p w:rsidR="00457FFC" w:rsidRPr="00077D89" w:rsidRDefault="00457FFC" w:rsidP="00457FFC">
      <w:pPr>
        <w:ind w:left="720"/>
        <w:contextualSpacing/>
        <w:rPr>
          <w:rFonts w:ascii="Century Gothic" w:hAnsi="Century Gothic"/>
          <w:lang w:val="en-GB"/>
        </w:rPr>
      </w:pPr>
    </w:p>
    <w:p w:rsidR="00077D89" w:rsidRPr="00077D89" w:rsidRDefault="00077D89" w:rsidP="00077D89">
      <w:pPr>
        <w:rPr>
          <w:rFonts w:ascii="Century Gothic" w:hAnsi="Century Gothic"/>
        </w:rPr>
      </w:pPr>
      <w:r w:rsidRPr="00077D89">
        <w:rPr>
          <w:rFonts w:ascii="Century Gothic" w:hAnsi="Century Gothic"/>
          <w:b/>
        </w:rPr>
        <w:t>GOAL 2 - Attain Optimum Stakeholder Development in Extractive Industries Transparency and Accountability</w:t>
      </w:r>
      <w:r w:rsidRPr="00077D89">
        <w:rPr>
          <w:rFonts w:ascii="Century Gothic" w:hAnsi="Century Gothic"/>
        </w:rPr>
        <w:t>:  To develop a Robust Multi-Stakeholder Communication and Mobilization Strategy/Framework for effective stakeholder relationship management, collaboration and cooperation.</w:t>
      </w:r>
    </w:p>
    <w:p w:rsidR="00077D89" w:rsidRPr="00077D89" w:rsidRDefault="00077D89" w:rsidP="00077D89">
      <w:pPr>
        <w:rPr>
          <w:rFonts w:ascii="Century Gothic" w:hAnsi="Century Gothic"/>
        </w:rPr>
      </w:pPr>
      <w:r w:rsidRPr="00077D89">
        <w:rPr>
          <w:rFonts w:ascii="Century Gothic" w:hAnsi="Century Gothic"/>
        </w:rPr>
        <w:t>The objec</w:t>
      </w:r>
      <w:r w:rsidR="005429E0">
        <w:rPr>
          <w:rFonts w:ascii="Century Gothic" w:hAnsi="Century Gothic"/>
        </w:rPr>
        <w:t xml:space="preserve">tive and priority </w:t>
      </w:r>
      <w:proofErr w:type="gramStart"/>
      <w:r w:rsidR="005429E0">
        <w:rPr>
          <w:rFonts w:ascii="Century Gothic" w:hAnsi="Century Gothic"/>
        </w:rPr>
        <w:t>is  to</w:t>
      </w:r>
      <w:proofErr w:type="gramEnd"/>
      <w:r w:rsidR="005429E0">
        <w:rPr>
          <w:rFonts w:ascii="Century Gothic" w:hAnsi="Century Gothic"/>
        </w:rPr>
        <w:t xml:space="preserve"> deepen</w:t>
      </w:r>
      <w:r w:rsidRPr="00077D89">
        <w:rPr>
          <w:rFonts w:ascii="Century Gothic" w:hAnsi="Century Gothic"/>
        </w:rPr>
        <w:t>:</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Public Education, information and enlightenment on NEITI issues</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Publicity and Dissemination of NEITI audit Reports</w:t>
      </w:r>
    </w:p>
    <w:p w:rsid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Cooperation with other anti- corruption agencies</w:t>
      </w:r>
    </w:p>
    <w:p w:rsidR="00457FFC" w:rsidRPr="00077D89" w:rsidRDefault="00457FFC" w:rsidP="00077D89">
      <w:pPr>
        <w:numPr>
          <w:ilvl w:val="0"/>
          <w:numId w:val="4"/>
        </w:numPr>
        <w:contextualSpacing/>
        <w:rPr>
          <w:rFonts w:ascii="Century Gothic" w:hAnsi="Century Gothic"/>
          <w:lang w:val="en-GB"/>
        </w:rPr>
      </w:pPr>
    </w:p>
    <w:p w:rsidR="00077D89" w:rsidRPr="00077D89" w:rsidRDefault="00077D89" w:rsidP="00077D89">
      <w:pPr>
        <w:rPr>
          <w:rFonts w:ascii="Century Gothic" w:hAnsi="Century Gothic"/>
        </w:rPr>
      </w:pPr>
      <w:r w:rsidRPr="00077D89">
        <w:rPr>
          <w:rFonts w:ascii="Century Gothic" w:hAnsi="Century Gothic"/>
          <w:b/>
        </w:rPr>
        <w:t>GOAL 3 - NEITI Capacity Building:</w:t>
      </w:r>
      <w:r w:rsidRPr="00077D89">
        <w:rPr>
          <w:rFonts w:ascii="Century Gothic" w:hAnsi="Century Gothic"/>
        </w:rPr>
        <w:t xml:space="preserve"> To develop Organizational and Funding Capacity to achieve the NEITI Mandate, Vision and Strategy. </w:t>
      </w:r>
    </w:p>
    <w:p w:rsidR="00077D89" w:rsidRPr="00077D89" w:rsidRDefault="005429E0" w:rsidP="00077D89">
      <w:pPr>
        <w:rPr>
          <w:rFonts w:ascii="Century Gothic" w:hAnsi="Century Gothic"/>
        </w:rPr>
      </w:pPr>
      <w:r>
        <w:rPr>
          <w:rFonts w:ascii="Century Gothic" w:hAnsi="Century Gothic"/>
        </w:rPr>
        <w:t xml:space="preserve">The Objective </w:t>
      </w:r>
      <w:r w:rsidR="00077D89" w:rsidRPr="00077D89">
        <w:rPr>
          <w:rFonts w:ascii="Century Gothic" w:hAnsi="Century Gothic"/>
        </w:rPr>
        <w:t>is to</w:t>
      </w:r>
      <w:r>
        <w:rPr>
          <w:rFonts w:ascii="Century Gothic" w:hAnsi="Century Gothic"/>
        </w:rPr>
        <w:t xml:space="preserve"> sustain the</w:t>
      </w:r>
      <w:r w:rsidR="00077D89" w:rsidRPr="00077D89">
        <w:rPr>
          <w:rFonts w:ascii="Century Gothic" w:hAnsi="Century Gothic"/>
        </w:rPr>
        <w:t xml:space="preserve">: </w:t>
      </w:r>
    </w:p>
    <w:p w:rsidR="00077D89" w:rsidRPr="00077D89" w:rsidRDefault="005429E0" w:rsidP="00077D89">
      <w:pPr>
        <w:numPr>
          <w:ilvl w:val="0"/>
          <w:numId w:val="4"/>
        </w:numPr>
        <w:contextualSpacing/>
        <w:rPr>
          <w:rFonts w:ascii="Century Gothic" w:hAnsi="Century Gothic"/>
          <w:lang w:val="en-GB"/>
        </w:rPr>
      </w:pPr>
      <w:r w:rsidRPr="00077D89">
        <w:rPr>
          <w:rFonts w:ascii="Century Gothic" w:hAnsi="Century Gothic"/>
          <w:lang w:val="en-GB"/>
        </w:rPr>
        <w:t>Implementation</w:t>
      </w:r>
      <w:r w:rsidR="00077D89" w:rsidRPr="00077D89">
        <w:rPr>
          <w:rFonts w:ascii="Century Gothic" w:hAnsi="Century Gothic"/>
          <w:lang w:val="en-GB"/>
        </w:rPr>
        <w:t xml:space="preserve"> a financial management system that will ensure adequate funding &amp; management of financial resources.</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Provide corporate governance of NEITI</w:t>
      </w:r>
    </w:p>
    <w:p w:rsidR="00077D89" w:rsidRPr="00077D89" w:rsidRDefault="00077D89" w:rsidP="00077D89">
      <w:pPr>
        <w:numPr>
          <w:ilvl w:val="0"/>
          <w:numId w:val="4"/>
        </w:numPr>
        <w:contextualSpacing/>
        <w:rPr>
          <w:rFonts w:ascii="Century Gothic" w:hAnsi="Century Gothic"/>
          <w:lang w:val="en-GB"/>
        </w:rPr>
      </w:pPr>
      <w:r w:rsidRPr="00077D89">
        <w:rPr>
          <w:rFonts w:ascii="Century Gothic" w:hAnsi="Century Gothic"/>
          <w:lang w:val="en-GB"/>
        </w:rPr>
        <w:t>Maintain conducive working environment through effective management of facilities.</w:t>
      </w:r>
    </w:p>
    <w:p w:rsidR="00040DC8" w:rsidRDefault="00040DC8"/>
    <w:p w:rsidR="00040DC8" w:rsidRDefault="00040DC8"/>
    <w:p w:rsidR="00040DC8" w:rsidRDefault="00040DC8"/>
    <w:p w:rsidR="00AA6CCB" w:rsidRPr="003524A0" w:rsidRDefault="009A6F44" w:rsidP="003524A0">
      <w:pPr>
        <w:pStyle w:val="Heading1"/>
        <w:rPr>
          <w:rFonts w:ascii="Century Gothic" w:hAnsi="Century Gothic"/>
          <w:sz w:val="22"/>
          <w:szCs w:val="22"/>
        </w:rPr>
      </w:pPr>
      <w:bookmarkStart w:id="18" w:name="_Toc452455642"/>
      <w:bookmarkStart w:id="19" w:name="_Toc472602866"/>
      <w:bookmarkStart w:id="20" w:name="_Toc514836838"/>
      <w:r w:rsidRPr="003524A0">
        <w:rPr>
          <w:rFonts w:ascii="Century Gothic" w:hAnsi="Century Gothic"/>
          <w:sz w:val="22"/>
          <w:szCs w:val="22"/>
        </w:rPr>
        <w:t>Table 2: General</w:t>
      </w:r>
      <w:r w:rsidR="00AA6CCB" w:rsidRPr="003524A0">
        <w:rPr>
          <w:rFonts w:ascii="Century Gothic" w:hAnsi="Century Gothic"/>
          <w:sz w:val="22"/>
          <w:szCs w:val="22"/>
        </w:rPr>
        <w:t xml:space="preserve"> Performance Trend Analysis</w:t>
      </w:r>
      <w:bookmarkEnd w:id="18"/>
      <w:bookmarkEnd w:id="19"/>
      <w:bookmarkEnd w:id="20"/>
    </w:p>
    <w:p w:rsidR="00040DC8" w:rsidRPr="003524A0" w:rsidRDefault="00040DC8" w:rsidP="003524A0">
      <w:pPr>
        <w:pStyle w:val="Heading1"/>
        <w:rPr>
          <w:rFonts w:ascii="Century Gothic" w:hAnsi="Century Gothic"/>
          <w:sz w:val="22"/>
          <w:szCs w:val="22"/>
        </w:rPr>
      </w:pPr>
    </w:p>
    <w:tbl>
      <w:tblPr>
        <w:tblStyle w:val="TableGrid1"/>
        <w:tblpPr w:leftFromText="180" w:rightFromText="180" w:vertAnchor="text" w:tblpY="1"/>
        <w:tblOverlap w:val="never"/>
        <w:tblW w:w="0" w:type="auto"/>
        <w:tblLook w:val="04A0" w:firstRow="1" w:lastRow="0" w:firstColumn="1" w:lastColumn="0" w:noHBand="0" w:noVBand="1"/>
      </w:tblPr>
      <w:tblGrid>
        <w:gridCol w:w="1458"/>
        <w:gridCol w:w="1719"/>
        <w:gridCol w:w="1791"/>
        <w:gridCol w:w="1980"/>
      </w:tblGrid>
      <w:tr w:rsidR="0018430F" w:rsidRPr="0018430F" w:rsidTr="0018430F">
        <w:tc>
          <w:tcPr>
            <w:tcW w:w="1458" w:type="dxa"/>
          </w:tcPr>
          <w:p w:rsidR="0018430F" w:rsidRPr="0018430F" w:rsidRDefault="0018430F" w:rsidP="0018430F">
            <w:pPr>
              <w:rPr>
                <w:rFonts w:ascii="Century Gothic" w:eastAsiaTheme="majorEastAsia" w:hAnsi="Century Gothic" w:cstheme="majorBidi"/>
                <w:b/>
                <w:bCs/>
                <w:color w:val="262626" w:themeColor="text1" w:themeTint="D9"/>
              </w:rPr>
            </w:pPr>
            <w:r w:rsidRPr="0018430F">
              <w:rPr>
                <w:rFonts w:ascii="Century Gothic" w:eastAsiaTheme="majorEastAsia" w:hAnsi="Century Gothic" w:cstheme="majorBidi"/>
                <w:b/>
                <w:bCs/>
                <w:color w:val="262626" w:themeColor="text1" w:themeTint="D9"/>
              </w:rPr>
              <w:t>YEAR</w:t>
            </w:r>
          </w:p>
        </w:tc>
        <w:tc>
          <w:tcPr>
            <w:tcW w:w="1719" w:type="dxa"/>
            <w:shd w:val="clear" w:color="auto" w:fill="00B050"/>
          </w:tcPr>
          <w:p w:rsidR="0018430F" w:rsidRPr="0018430F" w:rsidRDefault="0018430F" w:rsidP="0018430F">
            <w:pPr>
              <w:rPr>
                <w:rFonts w:ascii="Century Gothic" w:eastAsiaTheme="majorEastAsia" w:hAnsi="Century Gothic" w:cstheme="majorBidi"/>
                <w:b/>
                <w:bCs/>
                <w:color w:val="262626" w:themeColor="text1" w:themeTint="D9"/>
              </w:rPr>
            </w:pPr>
            <w:r w:rsidRPr="0018430F">
              <w:rPr>
                <w:rFonts w:ascii="Century Gothic" w:eastAsiaTheme="majorEastAsia" w:hAnsi="Century Gothic" w:cstheme="majorBidi"/>
                <w:b/>
                <w:bCs/>
                <w:color w:val="262626" w:themeColor="text1" w:themeTint="D9"/>
              </w:rPr>
              <w:t>COMPLETED</w:t>
            </w:r>
          </w:p>
        </w:tc>
        <w:tc>
          <w:tcPr>
            <w:tcW w:w="1791" w:type="dxa"/>
            <w:shd w:val="clear" w:color="auto" w:fill="FFFF00"/>
          </w:tcPr>
          <w:p w:rsidR="0018430F" w:rsidRPr="0018430F" w:rsidRDefault="0018430F" w:rsidP="0018430F">
            <w:pPr>
              <w:rPr>
                <w:rFonts w:ascii="Century Gothic" w:eastAsiaTheme="majorEastAsia" w:hAnsi="Century Gothic" w:cstheme="majorBidi"/>
                <w:b/>
                <w:bCs/>
                <w:color w:val="262626" w:themeColor="text1" w:themeTint="D9"/>
              </w:rPr>
            </w:pPr>
            <w:r w:rsidRPr="0018430F">
              <w:rPr>
                <w:rFonts w:ascii="Century Gothic" w:eastAsiaTheme="majorEastAsia" w:hAnsi="Century Gothic" w:cstheme="majorBidi"/>
                <w:b/>
                <w:bCs/>
                <w:color w:val="262626" w:themeColor="text1" w:themeTint="D9"/>
              </w:rPr>
              <w:t>IN</w:t>
            </w:r>
            <w:r>
              <w:rPr>
                <w:rFonts w:ascii="Century Gothic" w:eastAsiaTheme="majorEastAsia" w:hAnsi="Century Gothic" w:cstheme="majorBidi"/>
                <w:b/>
                <w:bCs/>
                <w:color w:val="262626" w:themeColor="text1" w:themeTint="D9"/>
              </w:rPr>
              <w:t xml:space="preserve"> </w:t>
            </w:r>
            <w:r w:rsidRPr="0018430F">
              <w:rPr>
                <w:rFonts w:ascii="Century Gothic" w:eastAsiaTheme="majorEastAsia" w:hAnsi="Century Gothic" w:cstheme="majorBidi"/>
                <w:b/>
                <w:bCs/>
                <w:color w:val="262626" w:themeColor="text1" w:themeTint="D9"/>
              </w:rPr>
              <w:t>PROGRESS</w:t>
            </w:r>
          </w:p>
        </w:tc>
        <w:tc>
          <w:tcPr>
            <w:tcW w:w="1980" w:type="dxa"/>
            <w:shd w:val="clear" w:color="auto" w:fill="FF0000"/>
          </w:tcPr>
          <w:p w:rsidR="0018430F" w:rsidRPr="0018430F" w:rsidRDefault="0018430F" w:rsidP="0018430F">
            <w:pPr>
              <w:rPr>
                <w:rFonts w:ascii="Century Gothic" w:eastAsiaTheme="majorEastAsia" w:hAnsi="Century Gothic" w:cstheme="majorBidi"/>
                <w:b/>
                <w:bCs/>
                <w:color w:val="262626" w:themeColor="text1" w:themeTint="D9"/>
              </w:rPr>
            </w:pPr>
            <w:r w:rsidRPr="0018430F">
              <w:rPr>
                <w:rFonts w:ascii="Century Gothic" w:eastAsiaTheme="majorEastAsia" w:hAnsi="Century Gothic" w:cstheme="majorBidi"/>
                <w:b/>
                <w:bCs/>
                <w:color w:val="262626" w:themeColor="text1" w:themeTint="D9"/>
              </w:rPr>
              <w:t>NOT STARTED</w:t>
            </w:r>
          </w:p>
        </w:tc>
      </w:tr>
      <w:tr w:rsidR="0018430F" w:rsidRPr="0018430F" w:rsidTr="0016188F">
        <w:tc>
          <w:tcPr>
            <w:tcW w:w="1458"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sidRPr="0018430F">
              <w:rPr>
                <w:rFonts w:ascii="Century Gothic" w:eastAsiaTheme="majorEastAsia" w:hAnsi="Century Gothic" w:cstheme="majorBidi"/>
                <w:bCs/>
                <w:color w:val="262626" w:themeColor="text1" w:themeTint="D9"/>
                <w:sz w:val="26"/>
                <w:szCs w:val="26"/>
              </w:rPr>
              <w:t>2015</w:t>
            </w:r>
          </w:p>
        </w:tc>
        <w:tc>
          <w:tcPr>
            <w:tcW w:w="1719"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sidRPr="0018430F">
              <w:rPr>
                <w:rFonts w:ascii="Century Gothic" w:eastAsiaTheme="majorEastAsia" w:hAnsi="Century Gothic" w:cstheme="majorBidi"/>
                <w:bCs/>
                <w:color w:val="262626" w:themeColor="text1" w:themeTint="D9"/>
                <w:sz w:val="26"/>
                <w:szCs w:val="26"/>
              </w:rPr>
              <w:t>71.3</w:t>
            </w:r>
            <w:r>
              <w:rPr>
                <w:rFonts w:ascii="Century Gothic" w:eastAsiaTheme="majorEastAsia" w:hAnsi="Century Gothic" w:cstheme="majorBidi"/>
                <w:bCs/>
                <w:color w:val="262626" w:themeColor="text1" w:themeTint="D9"/>
                <w:sz w:val="26"/>
                <w:szCs w:val="26"/>
              </w:rPr>
              <w:t>%</w:t>
            </w:r>
          </w:p>
        </w:tc>
        <w:tc>
          <w:tcPr>
            <w:tcW w:w="1791"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sidRPr="0018430F">
              <w:rPr>
                <w:rFonts w:ascii="Century Gothic" w:eastAsiaTheme="majorEastAsia" w:hAnsi="Century Gothic" w:cstheme="majorBidi"/>
                <w:bCs/>
                <w:color w:val="262626" w:themeColor="text1" w:themeTint="D9"/>
                <w:sz w:val="26"/>
                <w:szCs w:val="26"/>
              </w:rPr>
              <w:t>14.8</w:t>
            </w:r>
            <w:r>
              <w:rPr>
                <w:rFonts w:ascii="Century Gothic" w:eastAsiaTheme="majorEastAsia" w:hAnsi="Century Gothic" w:cstheme="majorBidi"/>
                <w:bCs/>
                <w:color w:val="262626" w:themeColor="text1" w:themeTint="D9"/>
                <w:sz w:val="26"/>
                <w:szCs w:val="26"/>
              </w:rPr>
              <w:t>%</w:t>
            </w:r>
          </w:p>
        </w:tc>
        <w:tc>
          <w:tcPr>
            <w:tcW w:w="1980"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sidRPr="0018430F">
              <w:rPr>
                <w:rFonts w:ascii="Century Gothic" w:eastAsiaTheme="majorEastAsia" w:hAnsi="Century Gothic" w:cstheme="majorBidi"/>
                <w:bCs/>
                <w:color w:val="262626" w:themeColor="text1" w:themeTint="D9"/>
                <w:sz w:val="26"/>
                <w:szCs w:val="26"/>
              </w:rPr>
              <w:t>13.9</w:t>
            </w:r>
            <w:r>
              <w:rPr>
                <w:rFonts w:ascii="Century Gothic" w:eastAsiaTheme="majorEastAsia" w:hAnsi="Century Gothic" w:cstheme="majorBidi"/>
                <w:bCs/>
                <w:color w:val="262626" w:themeColor="text1" w:themeTint="D9"/>
                <w:sz w:val="26"/>
                <w:szCs w:val="26"/>
              </w:rPr>
              <w:t>%</w:t>
            </w:r>
          </w:p>
        </w:tc>
      </w:tr>
      <w:tr w:rsidR="0018430F" w:rsidRPr="0018430F" w:rsidTr="0016188F">
        <w:tc>
          <w:tcPr>
            <w:tcW w:w="1458"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2016</w:t>
            </w:r>
          </w:p>
        </w:tc>
        <w:tc>
          <w:tcPr>
            <w:tcW w:w="1719"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56.82%</w:t>
            </w:r>
          </w:p>
        </w:tc>
        <w:tc>
          <w:tcPr>
            <w:tcW w:w="1791"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30.68%</w:t>
            </w:r>
          </w:p>
        </w:tc>
        <w:tc>
          <w:tcPr>
            <w:tcW w:w="1980"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12.5%</w:t>
            </w:r>
          </w:p>
        </w:tc>
      </w:tr>
      <w:tr w:rsidR="0018430F" w:rsidRPr="0018430F" w:rsidTr="0016188F">
        <w:tc>
          <w:tcPr>
            <w:tcW w:w="1458"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2017</w:t>
            </w:r>
          </w:p>
        </w:tc>
        <w:tc>
          <w:tcPr>
            <w:tcW w:w="1719"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62.85%</w:t>
            </w:r>
          </w:p>
        </w:tc>
        <w:tc>
          <w:tcPr>
            <w:tcW w:w="1791"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20%</w:t>
            </w:r>
          </w:p>
        </w:tc>
        <w:tc>
          <w:tcPr>
            <w:tcW w:w="1980"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17.15%</w:t>
            </w:r>
          </w:p>
        </w:tc>
      </w:tr>
      <w:tr w:rsidR="0018430F" w:rsidRPr="0018430F" w:rsidTr="0016188F">
        <w:tc>
          <w:tcPr>
            <w:tcW w:w="1458"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Average</w:t>
            </w:r>
          </w:p>
        </w:tc>
        <w:tc>
          <w:tcPr>
            <w:tcW w:w="1719" w:type="dxa"/>
          </w:tcPr>
          <w:p w:rsidR="0018430F" w:rsidRPr="0018430F" w:rsidRDefault="0018430F"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63.65%</w:t>
            </w:r>
          </w:p>
        </w:tc>
        <w:tc>
          <w:tcPr>
            <w:tcW w:w="1791" w:type="dxa"/>
          </w:tcPr>
          <w:p w:rsidR="0018430F" w:rsidRPr="0018430F" w:rsidRDefault="003524A0"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21.82%</w:t>
            </w:r>
          </w:p>
        </w:tc>
        <w:tc>
          <w:tcPr>
            <w:tcW w:w="1980" w:type="dxa"/>
          </w:tcPr>
          <w:p w:rsidR="0018430F" w:rsidRPr="0018430F" w:rsidRDefault="003524A0" w:rsidP="0018430F">
            <w:pPr>
              <w:rPr>
                <w:rFonts w:ascii="Century Gothic" w:eastAsiaTheme="majorEastAsia" w:hAnsi="Century Gothic" w:cstheme="majorBidi"/>
                <w:bCs/>
                <w:color w:val="262626" w:themeColor="text1" w:themeTint="D9"/>
                <w:sz w:val="26"/>
                <w:szCs w:val="26"/>
              </w:rPr>
            </w:pPr>
            <w:r>
              <w:rPr>
                <w:rFonts w:ascii="Century Gothic" w:eastAsiaTheme="majorEastAsia" w:hAnsi="Century Gothic" w:cstheme="majorBidi"/>
                <w:bCs/>
                <w:color w:val="262626" w:themeColor="text1" w:themeTint="D9"/>
                <w:sz w:val="26"/>
                <w:szCs w:val="26"/>
              </w:rPr>
              <w:t>14.51%</w:t>
            </w:r>
          </w:p>
        </w:tc>
      </w:tr>
    </w:tbl>
    <w:p w:rsidR="0018430F" w:rsidRDefault="0018430F"/>
    <w:p w:rsidR="0018430F" w:rsidRDefault="0018430F"/>
    <w:p w:rsidR="0018430F" w:rsidRDefault="0018430F"/>
    <w:p w:rsidR="0018430F" w:rsidRDefault="0018430F"/>
    <w:p w:rsidR="00040DC8" w:rsidRPr="007A7039" w:rsidRDefault="003524A0">
      <w:pPr>
        <w:rPr>
          <w:rFonts w:ascii="Century Gothic" w:hAnsi="Century Gothic"/>
        </w:rPr>
      </w:pPr>
      <w:r w:rsidRPr="007A7039">
        <w:rPr>
          <w:rFonts w:ascii="Century Gothic" w:hAnsi="Century Gothic"/>
        </w:rPr>
        <w:t xml:space="preserve">The above table indicates that there has been significant improvement from year 2016- 2017, the number of planned activities increased from </w:t>
      </w:r>
      <w:r w:rsidRPr="007A7039">
        <w:rPr>
          <w:rFonts w:ascii="Century Gothic" w:hAnsi="Century Gothic"/>
          <w:b/>
        </w:rPr>
        <w:t>56.82</w:t>
      </w:r>
      <w:r w:rsidRPr="007A7039">
        <w:rPr>
          <w:rFonts w:ascii="Century Gothic" w:hAnsi="Century Gothic"/>
        </w:rPr>
        <w:t xml:space="preserve">% in 2016 to </w:t>
      </w:r>
      <w:r w:rsidRPr="007A7039">
        <w:rPr>
          <w:rFonts w:ascii="Century Gothic" w:hAnsi="Century Gothic"/>
          <w:b/>
        </w:rPr>
        <w:t>63.65%</w:t>
      </w:r>
      <w:r w:rsidRPr="007A7039">
        <w:rPr>
          <w:rFonts w:ascii="Century Gothic" w:hAnsi="Century Gothic"/>
        </w:rPr>
        <w:t xml:space="preserve"> in 2017</w:t>
      </w:r>
      <w:r w:rsidR="00A12A33" w:rsidRPr="007A7039">
        <w:rPr>
          <w:rFonts w:ascii="Century Gothic" w:hAnsi="Century Gothic"/>
        </w:rPr>
        <w:t xml:space="preserve"> while Planned activities in progress as at reporting date also reduced from </w:t>
      </w:r>
      <w:r w:rsidR="00A12A33" w:rsidRPr="007A7039">
        <w:rPr>
          <w:rFonts w:ascii="Century Gothic" w:hAnsi="Century Gothic"/>
          <w:b/>
        </w:rPr>
        <w:t>30.68%</w:t>
      </w:r>
      <w:r w:rsidR="00A12A33" w:rsidRPr="007A7039">
        <w:rPr>
          <w:rFonts w:ascii="Century Gothic" w:hAnsi="Century Gothic"/>
        </w:rPr>
        <w:t xml:space="preserve"> in 2016 to </w:t>
      </w:r>
      <w:r w:rsidR="00A12A33" w:rsidRPr="007A7039">
        <w:rPr>
          <w:rFonts w:ascii="Century Gothic" w:hAnsi="Century Gothic"/>
          <w:b/>
        </w:rPr>
        <w:t>20%</w:t>
      </w:r>
      <w:r w:rsidR="00A12A33" w:rsidRPr="007A7039">
        <w:rPr>
          <w:rFonts w:ascii="Century Gothic" w:hAnsi="Century Gothic"/>
        </w:rPr>
        <w:t xml:space="preserve"> in 2017. Activities not started increase d by 4%.</w:t>
      </w:r>
    </w:p>
    <w:p w:rsidR="00296D12" w:rsidRDefault="00A12A33">
      <w:pPr>
        <w:rPr>
          <w:rFonts w:ascii="Century Gothic" w:hAnsi="Century Gothic"/>
        </w:rPr>
      </w:pPr>
      <w:r w:rsidRPr="007A7039">
        <w:rPr>
          <w:rFonts w:ascii="Century Gothic" w:hAnsi="Century Gothic"/>
        </w:rPr>
        <w:t xml:space="preserve">Generally in the year 2015 a lot has been achieved this is due to the fact that it is an election year and the government has released substantial funding to MDA,s while the dwindling economic </w:t>
      </w:r>
      <w:r w:rsidR="007A7039" w:rsidRPr="007A7039">
        <w:rPr>
          <w:rFonts w:ascii="Century Gothic" w:hAnsi="Century Gothic"/>
        </w:rPr>
        <w:t>fortune</w:t>
      </w:r>
      <w:r w:rsidRPr="007A7039">
        <w:rPr>
          <w:rFonts w:ascii="Century Gothic" w:hAnsi="Century Gothic"/>
        </w:rPr>
        <w:t xml:space="preserve"> in the country in 2016 h</w:t>
      </w:r>
      <w:r w:rsidR="007A7039">
        <w:rPr>
          <w:rFonts w:ascii="Century Gothic" w:hAnsi="Century Gothic"/>
        </w:rPr>
        <w:t>as affected funding to key sectors</w:t>
      </w:r>
      <w:r w:rsidRPr="007A7039">
        <w:rPr>
          <w:rFonts w:ascii="Century Gothic" w:hAnsi="Century Gothic"/>
        </w:rPr>
        <w:t xml:space="preserve"> of the </w:t>
      </w:r>
      <w:r w:rsidR="007A7039" w:rsidRPr="007A7039">
        <w:rPr>
          <w:rFonts w:ascii="Century Gothic" w:hAnsi="Century Gothic"/>
        </w:rPr>
        <w:t>economy</w:t>
      </w:r>
      <w:r w:rsidRPr="007A7039">
        <w:rPr>
          <w:rFonts w:ascii="Century Gothic" w:hAnsi="Century Gothic"/>
        </w:rPr>
        <w:t xml:space="preserve"> thereby affecting implementation of planned activities. Unlike in 2017</w:t>
      </w:r>
      <w:r w:rsidR="007355C1">
        <w:rPr>
          <w:rFonts w:ascii="Century Gothic" w:hAnsi="Century Gothic"/>
        </w:rPr>
        <w:t>,</w:t>
      </w:r>
      <w:r w:rsidRPr="007A7039">
        <w:rPr>
          <w:rFonts w:ascii="Century Gothic" w:hAnsi="Century Gothic"/>
        </w:rPr>
        <w:t xml:space="preserve"> </w:t>
      </w:r>
      <w:r w:rsidR="007A7039" w:rsidRPr="007A7039">
        <w:rPr>
          <w:rFonts w:ascii="Century Gothic" w:hAnsi="Century Gothic"/>
        </w:rPr>
        <w:t>the economy has picked up and a concerted effort was made to attract funding from donor agencies to support and augment</w:t>
      </w:r>
      <w:r w:rsidR="007A7039">
        <w:rPr>
          <w:rFonts w:ascii="Century Gothic" w:hAnsi="Century Gothic"/>
        </w:rPr>
        <w:t xml:space="preserve"> the </w:t>
      </w:r>
      <w:r w:rsidR="007A7039" w:rsidRPr="007A7039">
        <w:rPr>
          <w:rFonts w:ascii="Century Gothic" w:hAnsi="Century Gothic"/>
        </w:rPr>
        <w:t>planned activities.</w:t>
      </w:r>
    </w:p>
    <w:p w:rsidR="00296D12" w:rsidRPr="00296D12" w:rsidRDefault="00296D12" w:rsidP="00296D12">
      <w:pPr>
        <w:pStyle w:val="Heading1"/>
        <w:rPr>
          <w:rFonts w:ascii="Century Gothic" w:hAnsi="Century Gothic"/>
          <w:sz w:val="22"/>
          <w:szCs w:val="22"/>
        </w:rPr>
      </w:pPr>
      <w:bookmarkStart w:id="21" w:name="_Toc514836839"/>
      <w:r w:rsidRPr="00296D12">
        <w:rPr>
          <w:rFonts w:ascii="Century Gothic" w:hAnsi="Century Gothic"/>
          <w:sz w:val="22"/>
          <w:szCs w:val="22"/>
        </w:rPr>
        <w:t>Critical Success factor</w:t>
      </w:r>
      <w:bookmarkEnd w:id="21"/>
    </w:p>
    <w:p w:rsidR="00296D12" w:rsidRPr="00296D12" w:rsidRDefault="007A7039" w:rsidP="00296D12">
      <w:pPr>
        <w:rPr>
          <w:rFonts w:ascii="Century Gothic" w:hAnsi="Century Gothic"/>
        </w:rPr>
      </w:pPr>
      <w:r>
        <w:t xml:space="preserve"> </w:t>
      </w:r>
      <w:r w:rsidR="00296D12" w:rsidRPr="00296D12">
        <w:rPr>
          <w:rFonts w:ascii="Century Gothic" w:hAnsi="Century Gothic"/>
          <w:b/>
        </w:rPr>
        <w:t>The critical success factor in the overall implementation of the NEITI work plan in the years under review has been funding</w:t>
      </w:r>
      <w:r w:rsidR="00296D12" w:rsidRPr="00296D12">
        <w:rPr>
          <w:rFonts w:ascii="Century Gothic" w:hAnsi="Century Gothic"/>
        </w:rPr>
        <w:t xml:space="preserve"> </w:t>
      </w:r>
      <w:r w:rsidR="00296D12" w:rsidRPr="00296D12">
        <w:rPr>
          <w:rFonts w:ascii="Century Gothic" w:hAnsi="Century Gothic"/>
          <w:b/>
        </w:rPr>
        <w:t>&amp; frequent changes in government policy directives.</w:t>
      </w:r>
    </w:p>
    <w:p w:rsidR="00296D12" w:rsidRPr="00D0129A" w:rsidRDefault="00296D12" w:rsidP="00D0129A">
      <w:pPr>
        <w:pStyle w:val="Heading1"/>
        <w:rPr>
          <w:rFonts w:ascii="Century Gothic" w:hAnsi="Century Gothic"/>
          <w:sz w:val="22"/>
          <w:szCs w:val="22"/>
        </w:rPr>
      </w:pPr>
      <w:bookmarkStart w:id="22" w:name="_Toc452455646"/>
      <w:bookmarkStart w:id="23" w:name="_Toc472602867"/>
      <w:bookmarkStart w:id="24" w:name="_Toc514836840"/>
      <w:r w:rsidRPr="00D0129A">
        <w:rPr>
          <w:rFonts w:ascii="Century Gothic" w:hAnsi="Century Gothic"/>
          <w:sz w:val="22"/>
          <w:szCs w:val="22"/>
        </w:rPr>
        <w:t>Limitations</w:t>
      </w:r>
      <w:bookmarkEnd w:id="22"/>
      <w:bookmarkEnd w:id="23"/>
      <w:bookmarkEnd w:id="24"/>
    </w:p>
    <w:p w:rsidR="00296D12" w:rsidRPr="00296D12" w:rsidRDefault="00296D12" w:rsidP="00296D12"/>
    <w:p w:rsidR="00296D12" w:rsidRPr="00296D12" w:rsidRDefault="00296D12" w:rsidP="00296D12">
      <w:pPr>
        <w:ind w:left="720" w:hanging="720"/>
        <w:rPr>
          <w:rFonts w:ascii="Century Gothic" w:hAnsi="Century Gothic"/>
        </w:rPr>
      </w:pPr>
      <w:r w:rsidRPr="00296D12">
        <w:rPr>
          <w:b/>
        </w:rPr>
        <w:t>•</w:t>
      </w:r>
      <w:r w:rsidRPr="00296D12">
        <w:rPr>
          <w:b/>
        </w:rPr>
        <w:tab/>
      </w:r>
      <w:r w:rsidRPr="00296D12">
        <w:rPr>
          <w:rFonts w:ascii="Century Gothic" w:hAnsi="Century Gothic"/>
        </w:rPr>
        <w:t>The</w:t>
      </w:r>
      <w:r w:rsidR="00D0129A">
        <w:rPr>
          <w:rFonts w:ascii="Century Gothic" w:hAnsi="Century Gothic"/>
        </w:rPr>
        <w:t xml:space="preserve"> 2017</w:t>
      </w:r>
      <w:r w:rsidRPr="00296D12">
        <w:rPr>
          <w:rFonts w:ascii="Century Gothic" w:hAnsi="Century Gothic"/>
        </w:rPr>
        <w:t xml:space="preserve"> work plan did not make provision for adjustment of unforeseen implementation challe</w:t>
      </w:r>
      <w:r w:rsidR="007355C1">
        <w:rPr>
          <w:rFonts w:ascii="Century Gothic" w:hAnsi="Century Gothic"/>
        </w:rPr>
        <w:t>nges such as funding &amp; changes in the economic and political e</w:t>
      </w:r>
      <w:r w:rsidRPr="00296D12">
        <w:rPr>
          <w:rFonts w:ascii="Century Gothic" w:hAnsi="Century Gothic"/>
        </w:rPr>
        <w:t>nvironment.</w:t>
      </w:r>
    </w:p>
    <w:p w:rsidR="00296D12" w:rsidRPr="00296D12" w:rsidRDefault="00296D12" w:rsidP="00296D12">
      <w:pPr>
        <w:ind w:left="720" w:hanging="720"/>
        <w:rPr>
          <w:rFonts w:ascii="Century Gothic" w:hAnsi="Century Gothic"/>
        </w:rPr>
      </w:pPr>
      <w:r w:rsidRPr="00296D12">
        <w:rPr>
          <w:rFonts w:ascii="Century Gothic" w:hAnsi="Century Gothic"/>
        </w:rPr>
        <w:t>•</w:t>
      </w:r>
      <w:r w:rsidRPr="00296D12">
        <w:rPr>
          <w:rFonts w:ascii="Century Gothic" w:hAnsi="Century Gothic"/>
        </w:rPr>
        <w:tab/>
        <w:t xml:space="preserve"> The outcomes and performance indicators in some cases are ambiguous and not available thereby making evaluation process cumbersome.</w:t>
      </w:r>
    </w:p>
    <w:p w:rsidR="00296D12" w:rsidRPr="00296D12" w:rsidRDefault="00296D12" w:rsidP="00D0129A">
      <w:pPr>
        <w:ind w:left="720" w:hanging="720"/>
        <w:rPr>
          <w:rFonts w:ascii="Century Gothic" w:hAnsi="Century Gothic"/>
        </w:rPr>
      </w:pPr>
      <w:r w:rsidRPr="00296D12">
        <w:rPr>
          <w:rFonts w:ascii="Century Gothic" w:hAnsi="Century Gothic"/>
        </w:rPr>
        <w:t>•</w:t>
      </w:r>
      <w:r w:rsidRPr="00296D12">
        <w:rPr>
          <w:rFonts w:ascii="Century Gothic" w:hAnsi="Century Gothic"/>
        </w:rPr>
        <w:tab/>
        <w:t xml:space="preserve"> SMART Criteria need to be improved and adhered to (Specific, Measurable, Achievable, Relevance and Time bound).</w:t>
      </w:r>
    </w:p>
    <w:p w:rsidR="00296D12" w:rsidRPr="00D0129A" w:rsidRDefault="00296D12" w:rsidP="00D0129A">
      <w:pPr>
        <w:pStyle w:val="Heading1"/>
        <w:rPr>
          <w:rFonts w:ascii="Century Gothic" w:hAnsi="Century Gothic"/>
          <w:sz w:val="22"/>
          <w:szCs w:val="22"/>
        </w:rPr>
      </w:pPr>
      <w:bookmarkStart w:id="25" w:name="_Toc452455647"/>
      <w:bookmarkStart w:id="26" w:name="_Toc472602868"/>
      <w:bookmarkStart w:id="27" w:name="_Toc514836841"/>
      <w:r w:rsidRPr="00D0129A">
        <w:rPr>
          <w:rFonts w:ascii="Century Gothic" w:hAnsi="Century Gothic"/>
          <w:sz w:val="22"/>
          <w:szCs w:val="22"/>
        </w:rPr>
        <w:lastRenderedPageBreak/>
        <w:t>Recommendations.</w:t>
      </w:r>
      <w:bookmarkEnd w:id="25"/>
      <w:bookmarkEnd w:id="26"/>
      <w:bookmarkEnd w:id="27"/>
    </w:p>
    <w:p w:rsidR="00296D12" w:rsidRPr="00296D12" w:rsidRDefault="00296D12" w:rsidP="00296D12"/>
    <w:p w:rsidR="00296D12" w:rsidRDefault="00296D12" w:rsidP="00296D12">
      <w:pPr>
        <w:numPr>
          <w:ilvl w:val="0"/>
          <w:numId w:val="6"/>
        </w:numPr>
        <w:contextualSpacing/>
        <w:rPr>
          <w:rFonts w:ascii="Century Gothic" w:hAnsi="Century Gothic"/>
          <w:lang w:val="en-GB"/>
        </w:rPr>
      </w:pPr>
      <w:r w:rsidRPr="00296D12">
        <w:rPr>
          <w:rFonts w:ascii="Century Gothic" w:hAnsi="Century Gothic"/>
          <w:lang w:val="en-GB"/>
        </w:rPr>
        <w:t>NEITI work plan should make provision for adjustment by continuous monitoring and routine reviews to take car</w:t>
      </w:r>
      <w:r w:rsidR="002D0429">
        <w:rPr>
          <w:rFonts w:ascii="Century Gothic" w:hAnsi="Century Gothic"/>
          <w:lang w:val="en-GB"/>
        </w:rPr>
        <w:t>e of implementation challenges.</w:t>
      </w:r>
    </w:p>
    <w:p w:rsidR="002D0429" w:rsidRPr="00296D12" w:rsidRDefault="002D0429" w:rsidP="002D0429">
      <w:pPr>
        <w:ind w:left="360"/>
        <w:contextualSpacing/>
        <w:rPr>
          <w:rFonts w:ascii="Century Gothic" w:hAnsi="Century Gothic"/>
          <w:lang w:val="en-GB"/>
        </w:rPr>
      </w:pPr>
    </w:p>
    <w:p w:rsidR="00296D12" w:rsidRDefault="00296D12" w:rsidP="00296D12">
      <w:pPr>
        <w:numPr>
          <w:ilvl w:val="0"/>
          <w:numId w:val="6"/>
        </w:numPr>
        <w:contextualSpacing/>
        <w:rPr>
          <w:rFonts w:ascii="Century Gothic" w:hAnsi="Century Gothic"/>
          <w:lang w:val="en-GB"/>
        </w:rPr>
      </w:pPr>
      <w:r w:rsidRPr="00296D12">
        <w:rPr>
          <w:rFonts w:ascii="Century Gothic" w:hAnsi="Century Gothic"/>
          <w:lang w:val="en-GB"/>
        </w:rPr>
        <w:t>A robust M</w:t>
      </w:r>
      <w:r w:rsidR="00D0129A">
        <w:rPr>
          <w:rFonts w:ascii="Century Gothic" w:hAnsi="Century Gothic"/>
          <w:lang w:val="en-GB"/>
        </w:rPr>
        <w:t>&amp;E framework is required in 2018</w:t>
      </w:r>
      <w:r w:rsidRPr="00296D12">
        <w:rPr>
          <w:rFonts w:ascii="Century Gothic" w:hAnsi="Century Gothic"/>
          <w:lang w:val="en-GB"/>
        </w:rPr>
        <w:t xml:space="preserve"> to adequately address the challenges on monitoring and evaluation in NEITI.</w:t>
      </w:r>
    </w:p>
    <w:p w:rsidR="002D0429" w:rsidRPr="00296D12" w:rsidRDefault="002D0429" w:rsidP="002D0429">
      <w:pPr>
        <w:contextualSpacing/>
        <w:rPr>
          <w:rFonts w:ascii="Century Gothic" w:hAnsi="Century Gothic"/>
          <w:lang w:val="en-GB"/>
        </w:rPr>
      </w:pPr>
    </w:p>
    <w:p w:rsidR="00296D12" w:rsidRDefault="00296D12" w:rsidP="00296D12">
      <w:pPr>
        <w:numPr>
          <w:ilvl w:val="0"/>
          <w:numId w:val="6"/>
        </w:numPr>
        <w:contextualSpacing/>
        <w:rPr>
          <w:rFonts w:ascii="Century Gothic" w:hAnsi="Century Gothic"/>
          <w:lang w:val="en-GB"/>
        </w:rPr>
      </w:pPr>
      <w:r w:rsidRPr="00296D12">
        <w:rPr>
          <w:rFonts w:ascii="Century Gothic" w:hAnsi="Century Gothic"/>
          <w:lang w:val="en-GB"/>
        </w:rPr>
        <w:t>Whilst developing the work plan, outcomes, performance indicators and outputs should be as SMART as possible.</w:t>
      </w:r>
    </w:p>
    <w:p w:rsidR="002D0429" w:rsidRPr="00296D12" w:rsidRDefault="002D0429" w:rsidP="002D0429">
      <w:pPr>
        <w:contextualSpacing/>
        <w:rPr>
          <w:rFonts w:ascii="Century Gothic" w:hAnsi="Century Gothic"/>
          <w:lang w:val="en-GB"/>
        </w:rPr>
      </w:pPr>
    </w:p>
    <w:p w:rsidR="00296D12" w:rsidRDefault="00296D12" w:rsidP="00296D12">
      <w:pPr>
        <w:numPr>
          <w:ilvl w:val="0"/>
          <w:numId w:val="6"/>
        </w:numPr>
        <w:contextualSpacing/>
        <w:rPr>
          <w:rFonts w:ascii="Century Gothic" w:hAnsi="Century Gothic"/>
          <w:lang w:val="en-GB"/>
        </w:rPr>
      </w:pPr>
      <w:r w:rsidRPr="00296D12">
        <w:rPr>
          <w:rFonts w:ascii="Century Gothic" w:hAnsi="Century Gothic"/>
          <w:lang w:val="en-GB"/>
        </w:rPr>
        <w:t>Activities should be broken into task and subtasks where need be to enable proper monitoring and assessment of the activity.</w:t>
      </w:r>
    </w:p>
    <w:p w:rsidR="002D0429" w:rsidRPr="00296D12" w:rsidRDefault="002D0429" w:rsidP="002D0429">
      <w:pPr>
        <w:contextualSpacing/>
        <w:rPr>
          <w:rFonts w:ascii="Century Gothic" w:hAnsi="Century Gothic"/>
          <w:lang w:val="en-GB"/>
        </w:rPr>
      </w:pPr>
    </w:p>
    <w:p w:rsidR="00296D12" w:rsidRDefault="00296D12" w:rsidP="00296D12">
      <w:pPr>
        <w:numPr>
          <w:ilvl w:val="0"/>
          <w:numId w:val="6"/>
        </w:numPr>
        <w:contextualSpacing/>
        <w:rPr>
          <w:rFonts w:ascii="Century Gothic" w:hAnsi="Century Gothic"/>
          <w:lang w:val="en-GB"/>
        </w:rPr>
      </w:pPr>
      <w:r w:rsidRPr="00296D12">
        <w:rPr>
          <w:rFonts w:ascii="Century Gothic" w:hAnsi="Century Gothic"/>
          <w:lang w:val="en-GB"/>
        </w:rPr>
        <w:t>Management to set out session for work plan development, the Planning Monitoring &amp;Evaluation unit is to develop template to fit into strategic goal of NEITI to meet the EITI requirement.</w:t>
      </w:r>
    </w:p>
    <w:p w:rsidR="002D0429" w:rsidRPr="00296D12" w:rsidRDefault="002D0429" w:rsidP="002D0429">
      <w:pPr>
        <w:contextualSpacing/>
        <w:rPr>
          <w:rFonts w:ascii="Century Gothic" w:hAnsi="Century Gothic"/>
          <w:lang w:val="en-GB"/>
        </w:rPr>
      </w:pPr>
    </w:p>
    <w:p w:rsidR="00296D12" w:rsidRPr="00296D12" w:rsidRDefault="00296D12" w:rsidP="00296D12">
      <w:pPr>
        <w:numPr>
          <w:ilvl w:val="0"/>
          <w:numId w:val="6"/>
        </w:numPr>
        <w:contextualSpacing/>
        <w:rPr>
          <w:rFonts w:ascii="Century Gothic" w:hAnsi="Century Gothic"/>
          <w:lang w:val="en-GB"/>
        </w:rPr>
      </w:pPr>
      <w:r w:rsidRPr="00296D12">
        <w:rPr>
          <w:rFonts w:ascii="Century Gothic" w:hAnsi="Century Gothic"/>
          <w:lang w:val="en-GB"/>
        </w:rPr>
        <w:t>Capacity building is required for focal persons at departmental level to aid effective   work plan development and Monitoring &amp; Evaluation function.</w:t>
      </w:r>
    </w:p>
    <w:p w:rsidR="00D0129A" w:rsidRDefault="00D0129A" w:rsidP="00D0129A">
      <w:pPr>
        <w:pStyle w:val="Heading1"/>
        <w:rPr>
          <w:rFonts w:asciiTheme="minorHAnsi" w:eastAsiaTheme="minorHAnsi" w:hAnsiTheme="minorHAnsi" w:cstheme="minorBidi"/>
          <w:b w:val="0"/>
          <w:bCs w:val="0"/>
          <w:color w:val="auto"/>
          <w:sz w:val="22"/>
          <w:szCs w:val="22"/>
        </w:rPr>
      </w:pPr>
      <w:bookmarkStart w:id="28" w:name="_Toc472602869"/>
    </w:p>
    <w:p w:rsidR="00D0129A" w:rsidRDefault="00D0129A" w:rsidP="00D0129A"/>
    <w:p w:rsidR="009A65D5" w:rsidRDefault="009A65D5" w:rsidP="00D0129A"/>
    <w:p w:rsidR="009A65D5" w:rsidRDefault="009A65D5" w:rsidP="00D0129A"/>
    <w:p w:rsidR="009A65D5" w:rsidRDefault="009A65D5" w:rsidP="00D0129A"/>
    <w:p w:rsidR="009A65D5" w:rsidRDefault="009A65D5" w:rsidP="00D0129A"/>
    <w:p w:rsidR="009A65D5" w:rsidRDefault="009A65D5" w:rsidP="00D0129A"/>
    <w:p w:rsidR="009A65D5" w:rsidRDefault="009A65D5" w:rsidP="00D0129A"/>
    <w:p w:rsidR="009A65D5" w:rsidRDefault="009A65D5" w:rsidP="00D0129A"/>
    <w:p w:rsidR="009A65D5" w:rsidRDefault="009A65D5" w:rsidP="00D0129A"/>
    <w:p w:rsidR="009A65D5" w:rsidRPr="00D0129A" w:rsidRDefault="009A65D5" w:rsidP="00D0129A"/>
    <w:p w:rsidR="003524A0" w:rsidRDefault="00D0129A" w:rsidP="00D0129A">
      <w:pPr>
        <w:pStyle w:val="Heading1"/>
      </w:pPr>
      <w:bookmarkStart w:id="29" w:name="_Toc514836842"/>
      <w:proofErr w:type="gramStart"/>
      <w:r w:rsidRPr="00D0129A">
        <w:rPr>
          <w:rFonts w:ascii="Century Gothic" w:hAnsi="Century Gothic"/>
        </w:rPr>
        <w:lastRenderedPageBreak/>
        <w:t>Table 3</w:t>
      </w:r>
      <w:r w:rsidR="00296D12" w:rsidRPr="00D0129A">
        <w:rPr>
          <w:rFonts w:ascii="Century Gothic" w:hAnsi="Century Gothic"/>
        </w:rPr>
        <w:t xml:space="preserve">: </w:t>
      </w:r>
      <w:r w:rsidRPr="00D0129A">
        <w:rPr>
          <w:rFonts w:ascii="Century Gothic" w:hAnsi="Century Gothic"/>
        </w:rPr>
        <w:t>Activity report evaluation status</w:t>
      </w:r>
      <w:r w:rsidR="00296D12" w:rsidRPr="00296D12">
        <w:t>.</w:t>
      </w:r>
      <w:bookmarkEnd w:id="28"/>
      <w:bookmarkEnd w:id="29"/>
      <w:proofErr w:type="gramEnd"/>
    </w:p>
    <w:p w:rsidR="00040DC8" w:rsidRDefault="00040DC8"/>
    <w:tbl>
      <w:tblPr>
        <w:tblStyle w:val="TableGrid"/>
        <w:tblW w:w="11250" w:type="dxa"/>
        <w:tblInd w:w="-612" w:type="dxa"/>
        <w:tblLayout w:type="fixed"/>
        <w:tblLook w:val="04A0" w:firstRow="1" w:lastRow="0" w:firstColumn="1" w:lastColumn="0" w:noHBand="0" w:noVBand="1"/>
      </w:tblPr>
      <w:tblGrid>
        <w:gridCol w:w="736"/>
        <w:gridCol w:w="2864"/>
        <w:gridCol w:w="720"/>
        <w:gridCol w:w="1170"/>
        <w:gridCol w:w="990"/>
        <w:gridCol w:w="630"/>
        <w:gridCol w:w="720"/>
        <w:gridCol w:w="630"/>
        <w:gridCol w:w="1170"/>
        <w:gridCol w:w="1620"/>
      </w:tblGrid>
      <w:tr w:rsidR="0016188F" w:rsidTr="005221CC">
        <w:trPr>
          <w:cantSplit/>
          <w:trHeight w:val="1134"/>
        </w:trPr>
        <w:tc>
          <w:tcPr>
            <w:tcW w:w="736" w:type="dxa"/>
            <w:shd w:val="clear" w:color="auto" w:fill="C2D69B" w:themeFill="accent3" w:themeFillTint="99"/>
          </w:tcPr>
          <w:p w:rsidR="0016188F" w:rsidRPr="00082470" w:rsidRDefault="0016188F" w:rsidP="00077D89">
            <w:pPr>
              <w:rPr>
                <w:rFonts w:ascii="Times New Roman" w:hAnsi="Times New Roman" w:cs="Times New Roman"/>
                <w:b/>
                <w:sz w:val="18"/>
                <w:szCs w:val="18"/>
              </w:rPr>
            </w:pPr>
            <w:r w:rsidRPr="00082470">
              <w:rPr>
                <w:rFonts w:ascii="Times New Roman" w:hAnsi="Times New Roman" w:cs="Times New Roman"/>
                <w:b/>
                <w:sz w:val="18"/>
                <w:szCs w:val="18"/>
              </w:rPr>
              <w:t>S/n</w:t>
            </w:r>
          </w:p>
        </w:tc>
        <w:tc>
          <w:tcPr>
            <w:tcW w:w="2864" w:type="dxa"/>
            <w:shd w:val="clear" w:color="auto" w:fill="C2D69B" w:themeFill="accent3" w:themeFillTint="99"/>
          </w:tcPr>
          <w:p w:rsidR="0016188F" w:rsidRPr="00082470" w:rsidRDefault="0016188F" w:rsidP="00077D89">
            <w:pPr>
              <w:jc w:val="center"/>
              <w:rPr>
                <w:rFonts w:ascii="Times New Roman" w:hAnsi="Times New Roman" w:cs="Times New Roman"/>
                <w:b/>
                <w:sz w:val="18"/>
                <w:szCs w:val="18"/>
              </w:rPr>
            </w:pPr>
            <w:r w:rsidRPr="00082470">
              <w:rPr>
                <w:rFonts w:ascii="Times New Roman" w:hAnsi="Times New Roman" w:cs="Times New Roman"/>
                <w:b/>
                <w:sz w:val="18"/>
                <w:szCs w:val="18"/>
              </w:rPr>
              <w:t xml:space="preserve"> Activity</w:t>
            </w:r>
          </w:p>
        </w:tc>
        <w:tc>
          <w:tcPr>
            <w:tcW w:w="720" w:type="dxa"/>
            <w:shd w:val="clear" w:color="auto" w:fill="C2D69B" w:themeFill="accent3" w:themeFillTint="99"/>
            <w:textDirection w:val="btLr"/>
          </w:tcPr>
          <w:p w:rsidR="0016188F" w:rsidRPr="00082470" w:rsidRDefault="0016188F" w:rsidP="005221CC">
            <w:pPr>
              <w:ind w:left="113" w:right="113"/>
              <w:jc w:val="center"/>
              <w:rPr>
                <w:rFonts w:ascii="Times New Roman" w:hAnsi="Times New Roman" w:cs="Times New Roman"/>
                <w:b/>
                <w:sz w:val="18"/>
                <w:szCs w:val="18"/>
              </w:rPr>
            </w:pPr>
            <w:r>
              <w:rPr>
                <w:rFonts w:ascii="Times New Roman" w:hAnsi="Times New Roman" w:cs="Times New Roman"/>
                <w:b/>
                <w:sz w:val="18"/>
                <w:szCs w:val="18"/>
              </w:rPr>
              <w:t>Objective</w:t>
            </w:r>
          </w:p>
        </w:tc>
        <w:tc>
          <w:tcPr>
            <w:tcW w:w="1170" w:type="dxa"/>
            <w:shd w:val="clear" w:color="auto" w:fill="C2D69B" w:themeFill="accent3" w:themeFillTint="99"/>
          </w:tcPr>
          <w:p w:rsidR="0016188F" w:rsidRPr="00082470" w:rsidRDefault="0016188F" w:rsidP="00077D89">
            <w:pPr>
              <w:jc w:val="center"/>
              <w:rPr>
                <w:rFonts w:ascii="Times New Roman" w:hAnsi="Times New Roman" w:cs="Times New Roman"/>
                <w:b/>
                <w:sz w:val="18"/>
                <w:szCs w:val="18"/>
              </w:rPr>
            </w:pPr>
            <w:r w:rsidRPr="00082470">
              <w:rPr>
                <w:rFonts w:ascii="Times New Roman" w:hAnsi="Times New Roman" w:cs="Times New Roman"/>
                <w:b/>
                <w:sz w:val="18"/>
                <w:szCs w:val="18"/>
              </w:rPr>
              <w:t>Start/End Month</w:t>
            </w:r>
          </w:p>
        </w:tc>
        <w:tc>
          <w:tcPr>
            <w:tcW w:w="990" w:type="dxa"/>
            <w:shd w:val="clear" w:color="auto" w:fill="C2D69B" w:themeFill="accent3" w:themeFillTint="99"/>
          </w:tcPr>
          <w:p w:rsidR="0016188F" w:rsidRPr="00082470" w:rsidRDefault="0016188F" w:rsidP="00077D89">
            <w:pPr>
              <w:rPr>
                <w:rFonts w:ascii="Times New Roman" w:hAnsi="Times New Roman" w:cs="Times New Roman"/>
                <w:b/>
                <w:sz w:val="18"/>
                <w:szCs w:val="18"/>
              </w:rPr>
            </w:pPr>
            <w:r w:rsidRPr="00082470">
              <w:rPr>
                <w:rFonts w:ascii="Times New Roman" w:hAnsi="Times New Roman" w:cs="Times New Roman"/>
                <w:b/>
                <w:sz w:val="18"/>
                <w:szCs w:val="18"/>
              </w:rPr>
              <w:t>KPI</w:t>
            </w:r>
          </w:p>
        </w:tc>
        <w:tc>
          <w:tcPr>
            <w:tcW w:w="1980" w:type="dxa"/>
            <w:gridSpan w:val="3"/>
            <w:shd w:val="clear" w:color="auto" w:fill="C2D69B" w:themeFill="accent3" w:themeFillTint="99"/>
          </w:tcPr>
          <w:p w:rsidR="0016188F" w:rsidRPr="00082470" w:rsidRDefault="0016188F" w:rsidP="00077D89">
            <w:pPr>
              <w:jc w:val="center"/>
              <w:rPr>
                <w:rFonts w:ascii="Times New Roman" w:hAnsi="Times New Roman" w:cs="Times New Roman"/>
                <w:b/>
                <w:sz w:val="18"/>
                <w:szCs w:val="18"/>
              </w:rPr>
            </w:pPr>
            <w:r w:rsidRPr="00082470">
              <w:rPr>
                <w:rFonts w:ascii="Times New Roman" w:hAnsi="Times New Roman" w:cs="Times New Roman"/>
                <w:b/>
                <w:sz w:val="18"/>
                <w:szCs w:val="18"/>
              </w:rPr>
              <w:t>Status of Activity</w:t>
            </w:r>
          </w:p>
          <w:p w:rsidR="0016188F" w:rsidRPr="00082470" w:rsidRDefault="0016188F" w:rsidP="00077D89">
            <w:pPr>
              <w:jc w:val="center"/>
              <w:rPr>
                <w:rFonts w:ascii="Times New Roman" w:hAnsi="Times New Roman" w:cs="Times New Roman"/>
                <w:sz w:val="18"/>
                <w:szCs w:val="18"/>
              </w:rPr>
            </w:pPr>
            <w:r w:rsidRPr="00082470">
              <w:rPr>
                <w:rFonts w:ascii="Times New Roman" w:hAnsi="Times New Roman" w:cs="Times New Roman"/>
                <w:sz w:val="18"/>
                <w:szCs w:val="18"/>
              </w:rPr>
              <w:t xml:space="preserve">(Items remove from WP should be mark not </w:t>
            </w:r>
            <w:proofErr w:type="gramStart"/>
            <w:r w:rsidRPr="00082470">
              <w:rPr>
                <w:rFonts w:ascii="Times New Roman" w:hAnsi="Times New Roman" w:cs="Times New Roman"/>
                <w:sz w:val="18"/>
                <w:szCs w:val="18"/>
              </w:rPr>
              <w:t>started .</w:t>
            </w:r>
            <w:proofErr w:type="gramEnd"/>
            <w:r w:rsidRPr="00082470">
              <w:rPr>
                <w:rFonts w:ascii="Times New Roman" w:hAnsi="Times New Roman" w:cs="Times New Roman"/>
                <w:sz w:val="18"/>
                <w:szCs w:val="18"/>
              </w:rPr>
              <w:t>)</w:t>
            </w:r>
          </w:p>
        </w:tc>
        <w:tc>
          <w:tcPr>
            <w:tcW w:w="1170" w:type="dxa"/>
            <w:shd w:val="clear" w:color="auto" w:fill="C2D69B" w:themeFill="accent3" w:themeFillTint="99"/>
          </w:tcPr>
          <w:p w:rsidR="0016188F" w:rsidRPr="00082470" w:rsidRDefault="0016188F" w:rsidP="00077D89">
            <w:pPr>
              <w:jc w:val="center"/>
              <w:rPr>
                <w:rFonts w:ascii="Times New Roman" w:hAnsi="Times New Roman" w:cs="Times New Roman"/>
                <w:b/>
                <w:sz w:val="18"/>
                <w:szCs w:val="18"/>
              </w:rPr>
            </w:pPr>
            <w:r w:rsidRPr="00082470">
              <w:rPr>
                <w:rFonts w:ascii="Times New Roman" w:hAnsi="Times New Roman" w:cs="Times New Roman"/>
                <w:b/>
                <w:sz w:val="18"/>
                <w:szCs w:val="18"/>
              </w:rPr>
              <w:t>Output</w:t>
            </w:r>
          </w:p>
        </w:tc>
        <w:tc>
          <w:tcPr>
            <w:tcW w:w="1620" w:type="dxa"/>
            <w:shd w:val="clear" w:color="auto" w:fill="C2D69B" w:themeFill="accent3" w:themeFillTint="99"/>
          </w:tcPr>
          <w:p w:rsidR="0016188F" w:rsidRPr="00082470" w:rsidRDefault="0016188F" w:rsidP="00077D89">
            <w:pPr>
              <w:jc w:val="center"/>
              <w:rPr>
                <w:rFonts w:ascii="Times New Roman" w:hAnsi="Times New Roman" w:cs="Times New Roman"/>
                <w:b/>
                <w:sz w:val="18"/>
                <w:szCs w:val="18"/>
              </w:rPr>
            </w:pPr>
            <w:r w:rsidRPr="00082470">
              <w:rPr>
                <w:rFonts w:ascii="Times New Roman" w:hAnsi="Times New Roman" w:cs="Times New Roman"/>
                <w:b/>
                <w:sz w:val="18"/>
                <w:szCs w:val="18"/>
              </w:rPr>
              <w:t>Outcomes</w:t>
            </w:r>
          </w:p>
        </w:tc>
      </w:tr>
      <w:tr w:rsidR="0016188F" w:rsidTr="005221CC">
        <w:trPr>
          <w:cantSplit/>
          <w:trHeight w:val="1134"/>
        </w:trPr>
        <w:tc>
          <w:tcPr>
            <w:tcW w:w="736" w:type="dxa"/>
            <w:shd w:val="clear" w:color="auto" w:fill="BFBFBF" w:themeFill="background1" w:themeFillShade="BF"/>
          </w:tcPr>
          <w:p w:rsidR="0016188F" w:rsidRDefault="0016188F"/>
        </w:tc>
        <w:tc>
          <w:tcPr>
            <w:tcW w:w="2864"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From work plan</w:t>
            </w:r>
          </w:p>
        </w:tc>
        <w:tc>
          <w:tcPr>
            <w:tcW w:w="720" w:type="dxa"/>
            <w:shd w:val="clear" w:color="auto" w:fill="BFBFBF" w:themeFill="background1" w:themeFillShade="BF"/>
            <w:textDirection w:val="btLr"/>
          </w:tcPr>
          <w:p w:rsidR="0016188F" w:rsidRPr="00AD6A43" w:rsidRDefault="0016188F" w:rsidP="005221CC">
            <w:pPr>
              <w:ind w:left="113" w:right="113"/>
              <w:jc w:val="center"/>
              <w:rPr>
                <w:rFonts w:ascii="Times New Roman" w:hAnsi="Times New Roman" w:cs="Times New Roman"/>
                <w:b/>
                <w:sz w:val="16"/>
                <w:szCs w:val="16"/>
              </w:rPr>
            </w:pPr>
          </w:p>
        </w:tc>
        <w:tc>
          <w:tcPr>
            <w:tcW w:w="117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From work plan</w:t>
            </w:r>
          </w:p>
        </w:tc>
        <w:tc>
          <w:tcPr>
            <w:tcW w:w="99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From work plan</w:t>
            </w:r>
          </w:p>
        </w:tc>
        <w:tc>
          <w:tcPr>
            <w:tcW w:w="63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Not Started</w:t>
            </w:r>
          </w:p>
        </w:tc>
        <w:tc>
          <w:tcPr>
            <w:tcW w:w="72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In Progress</w:t>
            </w:r>
          </w:p>
        </w:tc>
        <w:tc>
          <w:tcPr>
            <w:tcW w:w="63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Completed</w:t>
            </w:r>
          </w:p>
        </w:tc>
        <w:tc>
          <w:tcPr>
            <w:tcW w:w="117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 xml:space="preserve">As stated in the work plan </w:t>
            </w:r>
          </w:p>
        </w:tc>
        <w:tc>
          <w:tcPr>
            <w:tcW w:w="1620" w:type="dxa"/>
            <w:shd w:val="clear" w:color="auto" w:fill="BFBFBF" w:themeFill="background1" w:themeFillShade="BF"/>
          </w:tcPr>
          <w:p w:rsidR="0016188F" w:rsidRPr="00AD6A43" w:rsidRDefault="0016188F" w:rsidP="00077D89">
            <w:pPr>
              <w:jc w:val="center"/>
              <w:rPr>
                <w:rFonts w:ascii="Times New Roman" w:hAnsi="Times New Roman" w:cs="Times New Roman"/>
                <w:b/>
                <w:sz w:val="16"/>
                <w:szCs w:val="16"/>
              </w:rPr>
            </w:pPr>
            <w:r w:rsidRPr="00AD6A43">
              <w:rPr>
                <w:rFonts w:ascii="Times New Roman" w:hAnsi="Times New Roman" w:cs="Times New Roman"/>
                <w:b/>
                <w:sz w:val="16"/>
                <w:szCs w:val="16"/>
              </w:rPr>
              <w:t>As stated in the work plan</w:t>
            </w: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1.10</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Oil and gas Audit 2015</w:t>
            </w:r>
          </w:p>
          <w:p w:rsidR="0016188F" w:rsidRPr="00AD6A43" w:rsidRDefault="0016188F" w:rsidP="00B21A8F">
            <w:pPr>
              <w:rPr>
                <w:rFonts w:ascii="Cambria" w:hAnsi="Cambria" w:cstheme="minorHAnsi"/>
                <w:sz w:val="18"/>
                <w:szCs w:val="18"/>
              </w:rPr>
            </w:pPr>
          </w:p>
        </w:tc>
        <w:tc>
          <w:tcPr>
            <w:tcW w:w="720" w:type="dxa"/>
            <w:vMerge w:val="restart"/>
            <w:textDirection w:val="btLr"/>
          </w:tcPr>
          <w:p w:rsidR="0016188F" w:rsidRDefault="0016188F" w:rsidP="005221CC">
            <w:pPr>
              <w:ind w:left="113" w:right="113"/>
              <w:rPr>
                <w:rFonts w:ascii="Cambria" w:hAnsi="Cambria" w:cstheme="minorHAnsi"/>
                <w:sz w:val="18"/>
                <w:szCs w:val="18"/>
              </w:rPr>
            </w:pPr>
            <w:r>
              <w:rPr>
                <w:rFonts w:ascii="Cambria" w:hAnsi="Cambria" w:cstheme="minorHAnsi"/>
                <w:sz w:val="18"/>
                <w:szCs w:val="18"/>
              </w:rPr>
              <w:t>Achieve Regular Reporting in Industry Audits</w:t>
            </w:r>
          </w:p>
          <w:p w:rsidR="001F67F4" w:rsidRDefault="001F67F4" w:rsidP="005221CC">
            <w:pPr>
              <w:ind w:left="113" w:right="113"/>
              <w:rPr>
                <w:rFonts w:ascii="Cambria" w:hAnsi="Cambria" w:cstheme="minorHAnsi"/>
                <w:sz w:val="18"/>
                <w:szCs w:val="18"/>
              </w:rPr>
            </w:pPr>
          </w:p>
          <w:p w:rsidR="001F67F4" w:rsidRDefault="001F67F4" w:rsidP="005221CC">
            <w:pPr>
              <w:ind w:left="113" w:right="113"/>
              <w:rPr>
                <w:rFonts w:ascii="Cambria" w:hAnsi="Cambria" w:cstheme="minorHAnsi"/>
                <w:sz w:val="18"/>
                <w:szCs w:val="18"/>
              </w:rPr>
            </w:pPr>
          </w:p>
          <w:p w:rsidR="001F67F4" w:rsidRPr="00AD6A43" w:rsidRDefault="001F67F4" w:rsidP="005221CC">
            <w:pPr>
              <w:ind w:left="113" w:right="113"/>
              <w:rPr>
                <w:rFonts w:ascii="Cambria" w:hAnsi="Cambria" w:cstheme="minorHAnsi"/>
                <w:sz w:val="18"/>
                <w:szCs w:val="18"/>
              </w:rPr>
            </w:pPr>
            <w:r>
              <w:rPr>
                <w:rFonts w:ascii="Cambria" w:hAnsi="Cambria" w:cstheme="minorHAnsi"/>
                <w:sz w:val="18"/>
                <w:szCs w:val="18"/>
              </w:rPr>
              <w:t>Achieve Regular Reporting in Industry Audits</w:t>
            </w: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July - December 2017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Approved</w:t>
            </w:r>
          </w:p>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 xml:space="preserve"> Oil &amp; Gas Report</w:t>
            </w:r>
          </w:p>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720" w:type="dxa"/>
          </w:tcPr>
          <w:p w:rsidR="0016188F" w:rsidRPr="00AD6A43" w:rsidRDefault="0016188F" w:rsidP="00B21A8F">
            <w:pPr>
              <w:rPr>
                <w:rFonts w:ascii="Cambria" w:hAnsi="Cambria" w:cstheme="minorHAnsi"/>
                <w:sz w:val="18"/>
                <w:szCs w:val="18"/>
              </w:rPr>
            </w:pPr>
          </w:p>
        </w:tc>
        <w:tc>
          <w:tcPr>
            <w:tcW w:w="630" w:type="dxa"/>
            <w:shd w:val="clear" w:color="auto" w:fill="00B050"/>
          </w:tcPr>
          <w:p w:rsidR="0016188F" w:rsidRPr="00AD43A7" w:rsidRDefault="0016188F" w:rsidP="00B21A8F">
            <w:pPr>
              <w:ind w:left="360"/>
              <w:rPr>
                <w:rFonts w:ascii="Cambria" w:hAnsi="Cambria" w:cstheme="minorHAnsi"/>
                <w:sz w:val="18"/>
                <w:szCs w:val="18"/>
              </w:rPr>
            </w:pPr>
          </w:p>
          <w:p w:rsidR="0016188F" w:rsidRPr="00AD43A7" w:rsidRDefault="0016188F" w:rsidP="00B21A8F"/>
        </w:tc>
        <w:tc>
          <w:tcPr>
            <w:tcW w:w="1170" w:type="dxa"/>
          </w:tcPr>
          <w:p w:rsidR="0016188F" w:rsidRPr="00AD6A43" w:rsidRDefault="0016188F" w:rsidP="006939AC">
            <w:pPr>
              <w:rPr>
                <w:rFonts w:ascii="Cambria" w:hAnsi="Cambria" w:cstheme="minorHAnsi"/>
                <w:sz w:val="18"/>
                <w:szCs w:val="18"/>
              </w:rPr>
            </w:pPr>
            <w:r w:rsidRPr="00AD6A43">
              <w:rPr>
                <w:rFonts w:ascii="Cambria" w:hAnsi="Cambria" w:cstheme="minorHAnsi"/>
                <w:sz w:val="18"/>
                <w:szCs w:val="18"/>
              </w:rPr>
              <w:t>O&amp;G Report</w:t>
            </w:r>
          </w:p>
          <w:p w:rsidR="0016188F" w:rsidRPr="00AD6A43" w:rsidRDefault="0016188F">
            <w:pPr>
              <w:rPr>
                <w:rFonts w:ascii="Cambria" w:hAnsi="Cambria" w:cstheme="minorHAnsi"/>
                <w:sz w:val="18"/>
                <w:szCs w:val="18"/>
              </w:rPr>
            </w:pPr>
          </w:p>
        </w:tc>
        <w:tc>
          <w:tcPr>
            <w:tcW w:w="1620" w:type="dxa"/>
            <w:vMerge w:val="restart"/>
          </w:tcPr>
          <w:p w:rsidR="0016188F" w:rsidRPr="009B47FE" w:rsidRDefault="0016188F">
            <w:pPr>
              <w:rPr>
                <w:rFonts w:ascii="Cambria" w:hAnsi="Cambria"/>
                <w:sz w:val="18"/>
                <w:szCs w:val="18"/>
              </w:rPr>
            </w:pPr>
            <w:r w:rsidRPr="009B47FE">
              <w:rPr>
                <w:rFonts w:ascii="Cambria" w:hAnsi="Cambria"/>
                <w:sz w:val="18"/>
                <w:szCs w:val="18"/>
              </w:rPr>
              <w:t>Improved Compliance to the EITI Requirements on Regular Audit Reporting</w:t>
            </w:r>
            <w:r>
              <w:rPr>
                <w:rFonts w:ascii="Cambria" w:hAnsi="Cambria"/>
                <w:sz w:val="18"/>
                <w:szCs w:val="18"/>
              </w:rPr>
              <w:t>.</w:t>
            </w: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Default="0016188F">
            <w:pPr>
              <w:rPr>
                <w:rFonts w:ascii="Cambria" w:hAnsi="Cambria"/>
              </w:rPr>
            </w:pPr>
          </w:p>
          <w:p w:rsidR="0016188F" w:rsidRPr="009B47FE" w:rsidRDefault="0016188F">
            <w:pPr>
              <w:rPr>
                <w:rFonts w:ascii="Cambria" w:hAnsi="Cambria"/>
                <w:sz w:val="18"/>
                <w:szCs w:val="18"/>
              </w:rPr>
            </w:pPr>
            <w:r w:rsidRPr="009B47FE">
              <w:rPr>
                <w:rFonts w:ascii="Cambria" w:hAnsi="Cambria"/>
                <w:sz w:val="18"/>
                <w:szCs w:val="18"/>
              </w:rPr>
              <w:t>Improved Compliance to the EITI Requirements on Regular Audit Reporting</w:t>
            </w: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1.11</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Solid Minerals Audit 2015</w:t>
            </w:r>
          </w:p>
          <w:p w:rsidR="0016188F" w:rsidRPr="00AD6A43" w:rsidRDefault="0016188F" w:rsidP="00B21A8F">
            <w:pPr>
              <w:rPr>
                <w:rFonts w:ascii="Cambria" w:hAnsi="Cambria" w:cstheme="minorHAnsi"/>
                <w:sz w:val="18"/>
                <w:szCs w:val="18"/>
              </w:rPr>
            </w:pPr>
          </w:p>
        </w:tc>
        <w:tc>
          <w:tcPr>
            <w:tcW w:w="720" w:type="dxa"/>
            <w:vMerge/>
            <w:textDirection w:val="btLr"/>
          </w:tcPr>
          <w:p w:rsidR="0016188F" w:rsidRPr="00AD6A43" w:rsidRDefault="0016188F" w:rsidP="005221CC">
            <w:pPr>
              <w:ind w:left="113" w:right="113"/>
              <w:rPr>
                <w:rFonts w:ascii="Cambria" w:hAnsi="Cambria" w:cstheme="minorHAnsi"/>
                <w:sz w:val="18"/>
                <w:szCs w:val="18"/>
              </w:rPr>
            </w:pP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July - December 2017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Approve SM Report</w:t>
            </w:r>
          </w:p>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720" w:type="dxa"/>
          </w:tcPr>
          <w:p w:rsidR="0016188F" w:rsidRPr="00AD6A43" w:rsidRDefault="0016188F" w:rsidP="00B21A8F">
            <w:pPr>
              <w:rPr>
                <w:rFonts w:ascii="Cambria" w:hAnsi="Cambria" w:cstheme="minorHAnsi"/>
                <w:sz w:val="18"/>
                <w:szCs w:val="18"/>
              </w:rPr>
            </w:pPr>
          </w:p>
        </w:tc>
        <w:tc>
          <w:tcPr>
            <w:tcW w:w="630" w:type="dxa"/>
            <w:shd w:val="clear" w:color="auto" w:fill="00B050"/>
          </w:tcPr>
          <w:p w:rsidR="0016188F" w:rsidRPr="00AD6A43" w:rsidRDefault="0016188F" w:rsidP="00B21A8F">
            <w:pPr>
              <w:rPr>
                <w:rFonts w:ascii="Cambria" w:hAnsi="Cambria" w:cstheme="minorHAnsi"/>
                <w:sz w:val="18"/>
                <w:szCs w:val="18"/>
              </w:rPr>
            </w:pPr>
          </w:p>
        </w:tc>
        <w:tc>
          <w:tcPr>
            <w:tcW w:w="1170" w:type="dxa"/>
          </w:tcPr>
          <w:p w:rsidR="0016188F" w:rsidRPr="00AD6A43" w:rsidRDefault="0016188F" w:rsidP="0094549F">
            <w:pPr>
              <w:rPr>
                <w:rFonts w:ascii="Cambria" w:hAnsi="Cambria" w:cstheme="minorHAnsi"/>
                <w:sz w:val="18"/>
                <w:szCs w:val="18"/>
              </w:rPr>
            </w:pPr>
            <w:r w:rsidRPr="00AD6A43">
              <w:rPr>
                <w:rFonts w:ascii="Cambria" w:hAnsi="Cambria" w:cstheme="minorHAnsi"/>
                <w:sz w:val="18"/>
                <w:szCs w:val="18"/>
              </w:rPr>
              <w:t>SM Report</w:t>
            </w:r>
          </w:p>
          <w:p w:rsidR="0016188F" w:rsidRPr="00AD6A43" w:rsidRDefault="0016188F">
            <w:pPr>
              <w:rPr>
                <w:rFonts w:ascii="Cambria" w:hAnsi="Cambria" w:cstheme="minorHAnsi"/>
                <w:sz w:val="18"/>
                <w:szCs w:val="18"/>
              </w:rPr>
            </w:pPr>
          </w:p>
        </w:tc>
        <w:tc>
          <w:tcPr>
            <w:tcW w:w="1620" w:type="dxa"/>
            <w:vMerge/>
          </w:tcPr>
          <w:p w:rsidR="0016188F" w:rsidRPr="00AD6A43" w:rsidRDefault="0016188F">
            <w:pPr>
              <w:rPr>
                <w:rFonts w:ascii="Cambria" w:hAnsi="Cambria"/>
              </w:rPr>
            </w:pP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1.12</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FASD Audit 2012/15</w:t>
            </w:r>
          </w:p>
          <w:p w:rsidR="0016188F" w:rsidRPr="00AD6A43" w:rsidRDefault="0016188F" w:rsidP="00B21A8F">
            <w:pPr>
              <w:rPr>
                <w:rFonts w:ascii="Cambria" w:hAnsi="Cambria" w:cstheme="minorHAnsi"/>
                <w:sz w:val="18"/>
                <w:szCs w:val="18"/>
              </w:rPr>
            </w:pPr>
          </w:p>
        </w:tc>
        <w:tc>
          <w:tcPr>
            <w:tcW w:w="720" w:type="dxa"/>
            <w:vMerge/>
            <w:textDirection w:val="btLr"/>
          </w:tcPr>
          <w:p w:rsidR="0016188F" w:rsidRPr="00AD6A43" w:rsidRDefault="0016188F" w:rsidP="005221CC">
            <w:pPr>
              <w:ind w:left="113" w:right="113"/>
              <w:rPr>
                <w:rFonts w:ascii="Cambria" w:hAnsi="Cambria" w:cstheme="minorHAnsi"/>
                <w:sz w:val="18"/>
                <w:szCs w:val="18"/>
              </w:rPr>
            </w:pP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July - December 2017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Approve FASD Report</w:t>
            </w:r>
          </w:p>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720" w:type="dxa"/>
            <w:shd w:val="clear" w:color="auto" w:fill="FFFF00"/>
          </w:tcPr>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1170" w:type="dxa"/>
          </w:tcPr>
          <w:p w:rsidR="0016188F" w:rsidRPr="00AD6A43" w:rsidRDefault="0016188F" w:rsidP="0094549F">
            <w:pPr>
              <w:rPr>
                <w:rFonts w:ascii="Cambria" w:hAnsi="Cambria" w:cstheme="minorHAnsi"/>
                <w:sz w:val="18"/>
                <w:szCs w:val="18"/>
              </w:rPr>
            </w:pPr>
            <w:r w:rsidRPr="00AD6A43">
              <w:rPr>
                <w:rFonts w:ascii="Cambria" w:hAnsi="Cambria" w:cstheme="minorHAnsi"/>
                <w:sz w:val="18"/>
                <w:szCs w:val="18"/>
              </w:rPr>
              <w:t>FASD Report</w:t>
            </w:r>
          </w:p>
          <w:p w:rsidR="0016188F" w:rsidRPr="00AD6A43" w:rsidRDefault="0016188F">
            <w:pPr>
              <w:rPr>
                <w:rFonts w:ascii="Cambria" w:hAnsi="Cambria" w:cstheme="minorHAnsi"/>
                <w:sz w:val="18"/>
                <w:szCs w:val="18"/>
              </w:rPr>
            </w:pPr>
          </w:p>
        </w:tc>
        <w:tc>
          <w:tcPr>
            <w:tcW w:w="1620" w:type="dxa"/>
            <w:vMerge/>
          </w:tcPr>
          <w:p w:rsidR="0016188F" w:rsidRPr="00AD6A43" w:rsidRDefault="0016188F">
            <w:pPr>
              <w:rPr>
                <w:rFonts w:ascii="Cambria" w:hAnsi="Cambria"/>
              </w:rPr>
            </w:pP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1.13</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 xml:space="preserve">Value for Money Audit Scoping Study </w:t>
            </w:r>
          </w:p>
          <w:p w:rsidR="0016188F" w:rsidRPr="00AD6A43" w:rsidRDefault="0016188F" w:rsidP="00B21A8F">
            <w:pPr>
              <w:rPr>
                <w:rFonts w:ascii="Cambria" w:hAnsi="Cambria" w:cstheme="minorHAnsi"/>
                <w:sz w:val="18"/>
                <w:szCs w:val="18"/>
              </w:rPr>
            </w:pPr>
          </w:p>
        </w:tc>
        <w:tc>
          <w:tcPr>
            <w:tcW w:w="720" w:type="dxa"/>
            <w:vMerge/>
            <w:textDirection w:val="btLr"/>
          </w:tcPr>
          <w:p w:rsidR="0016188F" w:rsidRPr="00AD6A43" w:rsidRDefault="0016188F" w:rsidP="005221CC">
            <w:pPr>
              <w:ind w:left="113" w:right="113"/>
              <w:rPr>
                <w:rFonts w:ascii="Cambria" w:hAnsi="Cambria" w:cstheme="minorHAnsi"/>
                <w:sz w:val="18"/>
                <w:szCs w:val="18"/>
              </w:rPr>
            </w:pP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Apr/2017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Report</w:t>
            </w:r>
          </w:p>
          <w:p w:rsidR="0016188F" w:rsidRPr="00AD6A43" w:rsidRDefault="0016188F" w:rsidP="00B21A8F">
            <w:pPr>
              <w:rPr>
                <w:rFonts w:ascii="Cambria" w:hAnsi="Cambria" w:cstheme="minorHAnsi"/>
                <w:sz w:val="18"/>
                <w:szCs w:val="18"/>
              </w:rPr>
            </w:pPr>
          </w:p>
        </w:tc>
        <w:tc>
          <w:tcPr>
            <w:tcW w:w="630" w:type="dxa"/>
            <w:shd w:val="clear" w:color="auto" w:fill="FF0000"/>
          </w:tcPr>
          <w:p w:rsidR="0016188F" w:rsidRPr="00AD6A43" w:rsidRDefault="0016188F" w:rsidP="00B21A8F">
            <w:pPr>
              <w:rPr>
                <w:rFonts w:ascii="Cambria" w:hAnsi="Cambria" w:cstheme="minorHAnsi"/>
                <w:sz w:val="18"/>
                <w:szCs w:val="18"/>
              </w:rPr>
            </w:pPr>
          </w:p>
        </w:tc>
        <w:tc>
          <w:tcPr>
            <w:tcW w:w="720" w:type="dxa"/>
          </w:tcPr>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1170" w:type="dxa"/>
          </w:tcPr>
          <w:p w:rsidR="0016188F" w:rsidRPr="00AD6A43" w:rsidRDefault="0016188F" w:rsidP="0089488D">
            <w:pPr>
              <w:rPr>
                <w:rFonts w:ascii="Cambria" w:hAnsi="Cambria" w:cstheme="minorHAnsi"/>
                <w:sz w:val="18"/>
                <w:szCs w:val="18"/>
              </w:rPr>
            </w:pPr>
            <w:r w:rsidRPr="00AD6A43">
              <w:rPr>
                <w:rFonts w:ascii="Cambria" w:hAnsi="Cambria" w:cstheme="minorHAnsi"/>
                <w:sz w:val="18"/>
                <w:szCs w:val="18"/>
              </w:rPr>
              <w:t>Report</w:t>
            </w:r>
          </w:p>
          <w:p w:rsidR="0016188F" w:rsidRPr="00AD6A43" w:rsidRDefault="0016188F">
            <w:pPr>
              <w:rPr>
                <w:rFonts w:ascii="Cambria" w:hAnsi="Cambria" w:cstheme="minorHAnsi"/>
                <w:sz w:val="18"/>
                <w:szCs w:val="18"/>
              </w:rPr>
            </w:pPr>
          </w:p>
        </w:tc>
        <w:tc>
          <w:tcPr>
            <w:tcW w:w="1620" w:type="dxa"/>
            <w:vMerge/>
          </w:tcPr>
          <w:p w:rsidR="0016188F" w:rsidRPr="00AD6A43" w:rsidRDefault="0016188F">
            <w:pPr>
              <w:rPr>
                <w:rFonts w:ascii="Cambria" w:hAnsi="Cambria"/>
              </w:rPr>
            </w:pP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1.14</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Audit Progress, Monitoring and Evaluation</w:t>
            </w:r>
          </w:p>
          <w:p w:rsidR="0016188F" w:rsidRPr="00AD6A43" w:rsidRDefault="0016188F" w:rsidP="00B21A8F">
            <w:pPr>
              <w:rPr>
                <w:rFonts w:ascii="Cambria" w:hAnsi="Cambria" w:cstheme="minorHAnsi"/>
                <w:sz w:val="18"/>
                <w:szCs w:val="18"/>
              </w:rPr>
            </w:pPr>
          </w:p>
        </w:tc>
        <w:tc>
          <w:tcPr>
            <w:tcW w:w="720" w:type="dxa"/>
            <w:vMerge/>
            <w:textDirection w:val="btLr"/>
          </w:tcPr>
          <w:p w:rsidR="0016188F" w:rsidRPr="00AD6A43" w:rsidRDefault="0016188F" w:rsidP="005221CC">
            <w:pPr>
              <w:ind w:left="113" w:right="113"/>
              <w:rPr>
                <w:rFonts w:ascii="Cambria" w:hAnsi="Cambria" w:cstheme="minorHAnsi"/>
                <w:sz w:val="18"/>
                <w:szCs w:val="18"/>
              </w:rPr>
            </w:pP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May-17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 xml:space="preserve">Report </w:t>
            </w:r>
          </w:p>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720" w:type="dxa"/>
          </w:tcPr>
          <w:p w:rsidR="0016188F" w:rsidRPr="00AD6A43" w:rsidRDefault="0016188F" w:rsidP="00B21A8F">
            <w:pPr>
              <w:rPr>
                <w:rFonts w:ascii="Cambria" w:hAnsi="Cambria" w:cstheme="minorHAnsi"/>
                <w:sz w:val="18"/>
                <w:szCs w:val="18"/>
              </w:rPr>
            </w:pPr>
          </w:p>
        </w:tc>
        <w:tc>
          <w:tcPr>
            <w:tcW w:w="630" w:type="dxa"/>
            <w:shd w:val="clear" w:color="auto" w:fill="00B050"/>
          </w:tcPr>
          <w:p w:rsidR="0016188F" w:rsidRPr="00AD6A43" w:rsidRDefault="0016188F" w:rsidP="00B21A8F">
            <w:pPr>
              <w:rPr>
                <w:rFonts w:ascii="Cambria" w:hAnsi="Cambria" w:cstheme="minorHAnsi"/>
                <w:sz w:val="18"/>
                <w:szCs w:val="18"/>
              </w:rPr>
            </w:pPr>
          </w:p>
        </w:tc>
        <w:tc>
          <w:tcPr>
            <w:tcW w:w="1170" w:type="dxa"/>
          </w:tcPr>
          <w:p w:rsidR="0016188F" w:rsidRPr="00AD6A43" w:rsidRDefault="0016188F" w:rsidP="0089488D">
            <w:pPr>
              <w:rPr>
                <w:rFonts w:ascii="Cambria" w:hAnsi="Cambria" w:cstheme="minorHAnsi"/>
                <w:sz w:val="18"/>
                <w:szCs w:val="18"/>
              </w:rPr>
            </w:pPr>
            <w:r w:rsidRPr="00AD6A43">
              <w:rPr>
                <w:rFonts w:ascii="Cambria" w:hAnsi="Cambria" w:cstheme="minorHAnsi"/>
                <w:sz w:val="18"/>
                <w:szCs w:val="18"/>
              </w:rPr>
              <w:t>Audit Report</w:t>
            </w:r>
          </w:p>
          <w:p w:rsidR="0016188F" w:rsidRPr="00AD6A43" w:rsidRDefault="0016188F">
            <w:pPr>
              <w:rPr>
                <w:rFonts w:ascii="Cambria" w:hAnsi="Cambria" w:cstheme="minorHAnsi"/>
                <w:sz w:val="18"/>
                <w:szCs w:val="18"/>
              </w:rPr>
            </w:pPr>
          </w:p>
        </w:tc>
        <w:tc>
          <w:tcPr>
            <w:tcW w:w="1620" w:type="dxa"/>
            <w:vMerge/>
          </w:tcPr>
          <w:p w:rsidR="0016188F" w:rsidRPr="00AD6A43" w:rsidRDefault="0016188F">
            <w:pPr>
              <w:rPr>
                <w:rFonts w:ascii="Cambria" w:hAnsi="Cambria"/>
              </w:rPr>
            </w:pP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1.15</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Revenue Management Tracking</w:t>
            </w:r>
          </w:p>
          <w:p w:rsidR="0016188F" w:rsidRPr="00AD6A43" w:rsidRDefault="0016188F" w:rsidP="00B21A8F">
            <w:pPr>
              <w:rPr>
                <w:rFonts w:ascii="Cambria" w:hAnsi="Cambria" w:cstheme="minorHAnsi"/>
                <w:sz w:val="18"/>
                <w:szCs w:val="18"/>
              </w:rPr>
            </w:pPr>
          </w:p>
        </w:tc>
        <w:tc>
          <w:tcPr>
            <w:tcW w:w="720" w:type="dxa"/>
            <w:vMerge/>
            <w:textDirection w:val="btLr"/>
          </w:tcPr>
          <w:p w:rsidR="0016188F" w:rsidRPr="00AD6A43" w:rsidRDefault="0016188F" w:rsidP="005221CC">
            <w:pPr>
              <w:ind w:left="113" w:right="113"/>
              <w:rPr>
                <w:rFonts w:ascii="Cambria" w:hAnsi="Cambria" w:cstheme="minorHAnsi"/>
                <w:sz w:val="18"/>
                <w:szCs w:val="18"/>
              </w:rPr>
            </w:pP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Dec-17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Report</w:t>
            </w:r>
          </w:p>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720" w:type="dxa"/>
          </w:tcPr>
          <w:p w:rsidR="0016188F" w:rsidRPr="00AD6A43" w:rsidRDefault="0016188F" w:rsidP="00B21A8F">
            <w:pPr>
              <w:rPr>
                <w:rFonts w:ascii="Cambria" w:hAnsi="Cambria" w:cstheme="minorHAnsi"/>
                <w:sz w:val="18"/>
                <w:szCs w:val="18"/>
              </w:rPr>
            </w:pPr>
          </w:p>
        </w:tc>
        <w:tc>
          <w:tcPr>
            <w:tcW w:w="630" w:type="dxa"/>
            <w:shd w:val="clear" w:color="auto" w:fill="00B050"/>
          </w:tcPr>
          <w:p w:rsidR="0016188F" w:rsidRPr="00AD6A43" w:rsidRDefault="0016188F" w:rsidP="00B21A8F">
            <w:pPr>
              <w:rPr>
                <w:rFonts w:ascii="Cambria" w:hAnsi="Cambria" w:cstheme="minorHAnsi"/>
                <w:sz w:val="18"/>
                <w:szCs w:val="18"/>
              </w:rPr>
            </w:pPr>
          </w:p>
        </w:tc>
        <w:tc>
          <w:tcPr>
            <w:tcW w:w="1170" w:type="dxa"/>
          </w:tcPr>
          <w:p w:rsidR="0016188F" w:rsidRPr="00AD6A43" w:rsidRDefault="0016188F" w:rsidP="00F91FAB">
            <w:pPr>
              <w:rPr>
                <w:rFonts w:ascii="Cambria" w:hAnsi="Cambria" w:cstheme="minorHAnsi"/>
                <w:sz w:val="18"/>
                <w:szCs w:val="18"/>
              </w:rPr>
            </w:pPr>
            <w:r w:rsidRPr="00AD6A43">
              <w:rPr>
                <w:rFonts w:ascii="Cambria" w:hAnsi="Cambria" w:cstheme="minorHAnsi"/>
                <w:sz w:val="18"/>
                <w:szCs w:val="18"/>
              </w:rPr>
              <w:t xml:space="preserve">Revenue </w:t>
            </w:r>
            <w:proofErr w:type="spellStart"/>
            <w:r w:rsidRPr="00AD6A43">
              <w:rPr>
                <w:rFonts w:ascii="Cambria" w:hAnsi="Cambria" w:cstheme="minorHAnsi"/>
                <w:sz w:val="18"/>
                <w:szCs w:val="18"/>
              </w:rPr>
              <w:t>Profie</w:t>
            </w:r>
            <w:proofErr w:type="spellEnd"/>
            <w:r w:rsidRPr="00AD6A43">
              <w:rPr>
                <w:rFonts w:ascii="Cambria" w:hAnsi="Cambria" w:cstheme="minorHAnsi"/>
                <w:sz w:val="18"/>
                <w:szCs w:val="18"/>
              </w:rPr>
              <w:t xml:space="preserve"> Report</w:t>
            </w:r>
          </w:p>
          <w:p w:rsidR="0016188F" w:rsidRPr="00AD6A43" w:rsidRDefault="0016188F">
            <w:pPr>
              <w:rPr>
                <w:rFonts w:ascii="Cambria" w:hAnsi="Cambria" w:cstheme="minorHAnsi"/>
                <w:sz w:val="18"/>
                <w:szCs w:val="18"/>
              </w:rPr>
            </w:pPr>
          </w:p>
        </w:tc>
        <w:tc>
          <w:tcPr>
            <w:tcW w:w="1620" w:type="dxa"/>
            <w:vMerge/>
          </w:tcPr>
          <w:p w:rsidR="0016188F" w:rsidRPr="00AD6A43" w:rsidRDefault="0016188F">
            <w:pPr>
              <w:rPr>
                <w:rFonts w:ascii="Cambria" w:hAnsi="Cambria"/>
              </w:rPr>
            </w:pPr>
          </w:p>
        </w:tc>
      </w:tr>
      <w:tr w:rsidR="0016188F" w:rsidTr="005221CC">
        <w:trPr>
          <w:cantSplit/>
          <w:trHeight w:val="1134"/>
        </w:trPr>
        <w:tc>
          <w:tcPr>
            <w:tcW w:w="736" w:type="dxa"/>
          </w:tcPr>
          <w:p w:rsidR="0016188F" w:rsidRPr="00AD6A43" w:rsidRDefault="0016188F">
            <w:pPr>
              <w:rPr>
                <w:rFonts w:cstheme="minorHAnsi"/>
                <w:sz w:val="18"/>
                <w:szCs w:val="18"/>
              </w:rPr>
            </w:pPr>
            <w:r w:rsidRPr="00AD6A43">
              <w:rPr>
                <w:rFonts w:cstheme="minorHAnsi"/>
                <w:sz w:val="18"/>
                <w:szCs w:val="18"/>
              </w:rPr>
              <w:t>1.16</w:t>
            </w:r>
          </w:p>
        </w:tc>
        <w:tc>
          <w:tcPr>
            <w:tcW w:w="2864"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Simplification of Audit Report</w:t>
            </w:r>
          </w:p>
          <w:p w:rsidR="0016188F" w:rsidRPr="00AD6A43" w:rsidRDefault="0016188F" w:rsidP="00B21A8F">
            <w:pPr>
              <w:rPr>
                <w:rFonts w:ascii="Cambria" w:hAnsi="Cambria" w:cstheme="minorHAnsi"/>
                <w:sz w:val="18"/>
                <w:szCs w:val="18"/>
              </w:rPr>
            </w:pPr>
          </w:p>
        </w:tc>
        <w:tc>
          <w:tcPr>
            <w:tcW w:w="720" w:type="dxa"/>
            <w:vMerge/>
            <w:textDirection w:val="btLr"/>
          </w:tcPr>
          <w:p w:rsidR="0016188F" w:rsidRPr="00AD6A43" w:rsidRDefault="0016188F" w:rsidP="005221CC">
            <w:pPr>
              <w:ind w:left="113" w:right="113"/>
              <w:rPr>
                <w:rFonts w:ascii="Cambria" w:hAnsi="Cambria" w:cstheme="minorHAnsi"/>
                <w:sz w:val="18"/>
                <w:szCs w:val="18"/>
              </w:rPr>
            </w:pPr>
          </w:p>
        </w:tc>
        <w:tc>
          <w:tcPr>
            <w:tcW w:w="117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Dec-17</w:t>
            </w:r>
          </w:p>
          <w:p w:rsidR="0016188F" w:rsidRPr="00AD6A43" w:rsidRDefault="0016188F" w:rsidP="00B21A8F">
            <w:pPr>
              <w:rPr>
                <w:rFonts w:ascii="Cambria" w:hAnsi="Cambria" w:cstheme="minorHAnsi"/>
                <w:sz w:val="18"/>
                <w:szCs w:val="18"/>
              </w:rPr>
            </w:pPr>
          </w:p>
        </w:tc>
        <w:tc>
          <w:tcPr>
            <w:tcW w:w="990" w:type="dxa"/>
          </w:tcPr>
          <w:p w:rsidR="0016188F" w:rsidRPr="00AD6A43" w:rsidRDefault="0016188F" w:rsidP="00B21A8F">
            <w:pPr>
              <w:rPr>
                <w:rFonts w:ascii="Cambria" w:hAnsi="Cambria" w:cstheme="minorHAnsi"/>
                <w:sz w:val="18"/>
                <w:szCs w:val="18"/>
              </w:rPr>
            </w:pPr>
            <w:r w:rsidRPr="00AD6A43">
              <w:rPr>
                <w:rFonts w:ascii="Cambria" w:hAnsi="Cambria" w:cstheme="minorHAnsi"/>
                <w:sz w:val="18"/>
                <w:szCs w:val="18"/>
              </w:rPr>
              <w:t xml:space="preserve">Simplified Report </w:t>
            </w:r>
          </w:p>
          <w:p w:rsidR="0016188F" w:rsidRPr="00AD6A43" w:rsidRDefault="0016188F" w:rsidP="00B21A8F">
            <w:pPr>
              <w:rPr>
                <w:rFonts w:ascii="Cambria" w:hAnsi="Cambria" w:cstheme="minorHAnsi"/>
                <w:sz w:val="18"/>
                <w:szCs w:val="18"/>
              </w:rPr>
            </w:pPr>
          </w:p>
        </w:tc>
        <w:tc>
          <w:tcPr>
            <w:tcW w:w="630" w:type="dxa"/>
          </w:tcPr>
          <w:p w:rsidR="0016188F" w:rsidRPr="00AD6A43" w:rsidRDefault="0016188F" w:rsidP="00B21A8F">
            <w:pPr>
              <w:rPr>
                <w:rFonts w:ascii="Cambria" w:hAnsi="Cambria" w:cstheme="minorHAnsi"/>
                <w:sz w:val="18"/>
                <w:szCs w:val="18"/>
              </w:rPr>
            </w:pPr>
          </w:p>
        </w:tc>
        <w:tc>
          <w:tcPr>
            <w:tcW w:w="720" w:type="dxa"/>
          </w:tcPr>
          <w:p w:rsidR="0016188F" w:rsidRPr="00AD6A43" w:rsidRDefault="0016188F" w:rsidP="00B21A8F">
            <w:pPr>
              <w:rPr>
                <w:rFonts w:ascii="Cambria" w:hAnsi="Cambria" w:cstheme="minorHAnsi"/>
                <w:sz w:val="18"/>
                <w:szCs w:val="18"/>
              </w:rPr>
            </w:pPr>
          </w:p>
        </w:tc>
        <w:tc>
          <w:tcPr>
            <w:tcW w:w="630" w:type="dxa"/>
            <w:shd w:val="clear" w:color="auto" w:fill="00B050"/>
          </w:tcPr>
          <w:p w:rsidR="0016188F" w:rsidRPr="00AD6A43" w:rsidRDefault="0016188F" w:rsidP="00B21A8F">
            <w:pPr>
              <w:rPr>
                <w:rFonts w:ascii="Cambria" w:hAnsi="Cambria" w:cstheme="minorHAnsi"/>
                <w:sz w:val="18"/>
                <w:szCs w:val="18"/>
              </w:rPr>
            </w:pPr>
          </w:p>
        </w:tc>
        <w:tc>
          <w:tcPr>
            <w:tcW w:w="1170" w:type="dxa"/>
          </w:tcPr>
          <w:p w:rsidR="0016188F" w:rsidRPr="00AD6A43" w:rsidRDefault="0016188F" w:rsidP="00C653E3">
            <w:pPr>
              <w:rPr>
                <w:rFonts w:ascii="Cambria" w:hAnsi="Cambria" w:cstheme="minorHAnsi"/>
                <w:sz w:val="18"/>
                <w:szCs w:val="18"/>
              </w:rPr>
            </w:pPr>
            <w:r w:rsidRPr="00AD6A43">
              <w:rPr>
                <w:rFonts w:ascii="Cambria" w:hAnsi="Cambria" w:cstheme="minorHAnsi"/>
                <w:sz w:val="18"/>
                <w:szCs w:val="18"/>
              </w:rPr>
              <w:t xml:space="preserve">Simplified Report </w:t>
            </w:r>
          </w:p>
          <w:p w:rsidR="0016188F" w:rsidRPr="00AD6A43" w:rsidRDefault="0016188F">
            <w:pPr>
              <w:rPr>
                <w:rFonts w:ascii="Cambria" w:hAnsi="Cambria" w:cstheme="minorHAnsi"/>
                <w:sz w:val="18"/>
                <w:szCs w:val="18"/>
              </w:rPr>
            </w:pPr>
          </w:p>
        </w:tc>
        <w:tc>
          <w:tcPr>
            <w:tcW w:w="1620" w:type="dxa"/>
            <w:vMerge/>
          </w:tcPr>
          <w:p w:rsidR="0016188F" w:rsidRPr="00AD6A43" w:rsidRDefault="0016188F">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sidRPr="00AD6A43">
              <w:rPr>
                <w:rFonts w:cstheme="minorHAnsi"/>
                <w:sz w:val="18"/>
                <w:szCs w:val="18"/>
              </w:rPr>
              <w:t>1.17</w:t>
            </w:r>
          </w:p>
        </w:tc>
        <w:tc>
          <w:tcPr>
            <w:tcW w:w="2864"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 xml:space="preserve">Data Automation </w:t>
            </w:r>
            <w:proofErr w:type="spellStart"/>
            <w:r w:rsidRPr="00AD6A43">
              <w:rPr>
                <w:rFonts w:ascii="Cambria" w:hAnsi="Cambria" w:cstheme="minorHAnsi"/>
                <w:sz w:val="18"/>
                <w:szCs w:val="18"/>
              </w:rPr>
              <w:t>Infrasturcture</w:t>
            </w:r>
            <w:proofErr w:type="spellEnd"/>
          </w:p>
          <w:p w:rsidR="001F67F4" w:rsidRPr="00AD6A43" w:rsidRDefault="001F67F4" w:rsidP="00B21A8F">
            <w:pPr>
              <w:rPr>
                <w:rFonts w:ascii="Cambria" w:hAnsi="Cambria" w:cstheme="minorHAnsi"/>
                <w:sz w:val="18"/>
                <w:szCs w:val="18"/>
              </w:rPr>
            </w:pPr>
          </w:p>
        </w:tc>
        <w:tc>
          <w:tcPr>
            <w:tcW w:w="720" w:type="dxa"/>
            <w:vMerge w:val="restart"/>
            <w:textDirection w:val="btLr"/>
          </w:tcPr>
          <w:p w:rsidR="001F67F4" w:rsidRPr="00AD6A43" w:rsidRDefault="001F67F4" w:rsidP="005221CC">
            <w:pPr>
              <w:ind w:left="113" w:right="113"/>
              <w:rPr>
                <w:rFonts w:ascii="Cambria" w:hAnsi="Cambria" w:cstheme="minorHAnsi"/>
                <w:sz w:val="18"/>
                <w:szCs w:val="18"/>
              </w:rPr>
            </w:pPr>
            <w:r>
              <w:rPr>
                <w:rFonts w:ascii="Cambria" w:hAnsi="Cambria" w:cstheme="minorHAnsi"/>
                <w:sz w:val="18"/>
                <w:szCs w:val="18"/>
              </w:rPr>
              <w:t>Improved NEITI Data Gathering process</w:t>
            </w: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Installed Hard Ware</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C653E3">
            <w:pPr>
              <w:rPr>
                <w:rFonts w:ascii="Cambria" w:hAnsi="Cambria" w:cstheme="minorHAnsi"/>
                <w:sz w:val="18"/>
                <w:szCs w:val="18"/>
              </w:rPr>
            </w:pPr>
            <w:r w:rsidRPr="00AD6A43">
              <w:rPr>
                <w:rFonts w:ascii="Cambria" w:hAnsi="Cambria" w:cstheme="minorHAnsi"/>
                <w:sz w:val="18"/>
                <w:szCs w:val="18"/>
              </w:rPr>
              <w:t>Installed Hard Ware</w:t>
            </w:r>
          </w:p>
          <w:p w:rsidR="001F67F4" w:rsidRPr="00AD6A43" w:rsidRDefault="001F67F4">
            <w:pPr>
              <w:rPr>
                <w:rFonts w:ascii="Cambria" w:hAnsi="Cambria" w:cstheme="minorHAnsi"/>
                <w:sz w:val="18"/>
                <w:szCs w:val="18"/>
              </w:rPr>
            </w:pPr>
          </w:p>
        </w:tc>
        <w:tc>
          <w:tcPr>
            <w:tcW w:w="1620" w:type="dxa"/>
            <w:vMerge w:val="restart"/>
          </w:tcPr>
          <w:p w:rsidR="001F67F4" w:rsidRPr="009B47FE" w:rsidRDefault="001F67F4">
            <w:pPr>
              <w:rPr>
                <w:rFonts w:ascii="Cambria" w:hAnsi="Cambria"/>
                <w:sz w:val="18"/>
                <w:szCs w:val="18"/>
              </w:rPr>
            </w:pPr>
            <w:r w:rsidRPr="009B47FE">
              <w:rPr>
                <w:rFonts w:ascii="Cambria" w:hAnsi="Cambria"/>
                <w:sz w:val="18"/>
                <w:szCs w:val="18"/>
              </w:rPr>
              <w:t>Improved Audit Process</w:t>
            </w:r>
          </w:p>
        </w:tc>
      </w:tr>
      <w:tr w:rsidR="001F67F4" w:rsidTr="005221CC">
        <w:trPr>
          <w:cantSplit/>
          <w:trHeight w:val="1134"/>
        </w:trPr>
        <w:tc>
          <w:tcPr>
            <w:tcW w:w="736" w:type="dxa"/>
          </w:tcPr>
          <w:p w:rsidR="001F67F4" w:rsidRPr="00AD6A43" w:rsidRDefault="001F67F4">
            <w:pPr>
              <w:rPr>
                <w:rFonts w:cstheme="minorHAnsi"/>
                <w:sz w:val="18"/>
                <w:szCs w:val="18"/>
              </w:rPr>
            </w:pPr>
            <w:r w:rsidRPr="00AD6A43">
              <w:rPr>
                <w:rFonts w:cstheme="minorHAnsi"/>
                <w:sz w:val="18"/>
                <w:szCs w:val="18"/>
              </w:rPr>
              <w:lastRenderedPageBreak/>
              <w:t>1.18</w:t>
            </w:r>
          </w:p>
        </w:tc>
        <w:tc>
          <w:tcPr>
            <w:tcW w:w="2864"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Software Development</w:t>
            </w:r>
          </w:p>
          <w:p w:rsidR="001F67F4" w:rsidRPr="00AD6A43" w:rsidRDefault="001F67F4" w:rsidP="00B21A8F">
            <w:pPr>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Installed Information Mgt. System</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BF330F">
            <w:pPr>
              <w:rPr>
                <w:rFonts w:ascii="Cambria" w:hAnsi="Cambria" w:cstheme="minorHAnsi"/>
                <w:sz w:val="18"/>
                <w:szCs w:val="18"/>
              </w:rPr>
            </w:pPr>
            <w:r w:rsidRPr="00AD6A43">
              <w:rPr>
                <w:rFonts w:ascii="Cambria" w:hAnsi="Cambria" w:cstheme="minorHAnsi"/>
                <w:sz w:val="18"/>
                <w:szCs w:val="18"/>
              </w:rPr>
              <w:t>Installed Information Mgt. System</w:t>
            </w:r>
          </w:p>
          <w:p w:rsidR="001F67F4" w:rsidRPr="00AD6A43" w:rsidRDefault="001F67F4">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sidRPr="00AD6A43">
              <w:rPr>
                <w:rFonts w:cstheme="minorHAnsi"/>
                <w:sz w:val="18"/>
                <w:szCs w:val="18"/>
              </w:rPr>
              <w:t>1.19</w:t>
            </w:r>
          </w:p>
        </w:tc>
        <w:tc>
          <w:tcPr>
            <w:tcW w:w="2864"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Design and Develop Data Automation System</w:t>
            </w:r>
          </w:p>
          <w:p w:rsidR="001F67F4" w:rsidRPr="00AD6A43" w:rsidRDefault="001F67F4" w:rsidP="00B21A8F">
            <w:pPr>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Installed Information Mgt. System</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BF330F">
            <w:pPr>
              <w:rPr>
                <w:rFonts w:ascii="Cambria" w:hAnsi="Cambria" w:cstheme="minorHAnsi"/>
                <w:sz w:val="18"/>
                <w:szCs w:val="18"/>
              </w:rPr>
            </w:pPr>
            <w:r w:rsidRPr="00AD6A43">
              <w:rPr>
                <w:rFonts w:ascii="Cambria" w:hAnsi="Cambria" w:cstheme="minorHAnsi"/>
                <w:sz w:val="18"/>
                <w:szCs w:val="18"/>
              </w:rPr>
              <w:t>Installed Information Mgt. System</w:t>
            </w:r>
          </w:p>
          <w:p w:rsidR="001F67F4" w:rsidRPr="00AD6A43" w:rsidRDefault="001F67F4">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sidRPr="00AD6A43">
              <w:rPr>
                <w:rFonts w:cstheme="minorHAnsi"/>
                <w:sz w:val="18"/>
                <w:szCs w:val="18"/>
              </w:rPr>
              <w:t>1.20</w:t>
            </w:r>
          </w:p>
        </w:tc>
        <w:tc>
          <w:tcPr>
            <w:tcW w:w="2864"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Testing</w:t>
            </w:r>
          </w:p>
          <w:p w:rsidR="001F67F4" w:rsidRPr="00AD6A43" w:rsidRDefault="001F67F4" w:rsidP="00B21A8F">
            <w:pPr>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BF330F">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sidRPr="00AD6A43">
              <w:rPr>
                <w:rFonts w:cstheme="minorHAnsi"/>
                <w:sz w:val="18"/>
                <w:szCs w:val="18"/>
              </w:rPr>
              <w:t>1.21</w:t>
            </w:r>
          </w:p>
        </w:tc>
        <w:tc>
          <w:tcPr>
            <w:tcW w:w="2864"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Deployment</w:t>
            </w:r>
          </w:p>
          <w:p w:rsidR="001F67F4" w:rsidRPr="00AD6A43" w:rsidRDefault="001F67F4" w:rsidP="00B21A8F">
            <w:pPr>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5B5802">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1.22</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Beneficial Ownership Disclosure (Road Map Development &amp; Implementation)</w:t>
            </w:r>
          </w:p>
          <w:p w:rsidR="001F67F4" w:rsidRPr="00AD6A43" w:rsidRDefault="001F67F4" w:rsidP="0039384F">
            <w:pPr>
              <w:ind w:left="113" w:right="113"/>
              <w:rPr>
                <w:rFonts w:ascii="Cambria" w:hAnsi="Cambria" w:cstheme="minorHAnsi"/>
                <w:sz w:val="18"/>
                <w:szCs w:val="18"/>
              </w:rPr>
            </w:pPr>
          </w:p>
        </w:tc>
        <w:tc>
          <w:tcPr>
            <w:tcW w:w="720" w:type="dxa"/>
            <w:vMerge w:val="restart"/>
            <w:textDirection w:val="btLr"/>
          </w:tcPr>
          <w:p w:rsidR="001F67F4" w:rsidRPr="00AD6A43" w:rsidRDefault="001F67F4" w:rsidP="005221CC">
            <w:pPr>
              <w:ind w:left="113" w:right="113"/>
              <w:rPr>
                <w:rFonts w:ascii="Cambria" w:hAnsi="Cambria" w:cstheme="minorHAnsi"/>
                <w:sz w:val="18"/>
                <w:szCs w:val="18"/>
              </w:rPr>
            </w:pPr>
            <w:r>
              <w:rPr>
                <w:rFonts w:ascii="Cambria" w:hAnsi="Cambria" w:cstheme="minorHAnsi"/>
                <w:sz w:val="18"/>
                <w:szCs w:val="18"/>
              </w:rPr>
              <w:t>Improved B.O disclosure, data mainstreaming and enhanced remediation of the audits</w:t>
            </w:r>
          </w:p>
        </w:tc>
        <w:tc>
          <w:tcPr>
            <w:tcW w:w="1170" w:type="dxa"/>
          </w:tcPr>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shd w:val="clear" w:color="auto" w:fill="00B050"/>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5B5802">
            <w:pPr>
              <w:rPr>
                <w:rFonts w:ascii="Cambria" w:hAnsi="Cambria" w:cstheme="minorHAnsi"/>
                <w:sz w:val="18"/>
                <w:szCs w:val="18"/>
              </w:rPr>
            </w:pPr>
            <w:r w:rsidRPr="00AD6A43">
              <w:rPr>
                <w:rFonts w:ascii="Cambria" w:hAnsi="Cambria" w:cstheme="minorHAnsi"/>
                <w:sz w:val="18"/>
                <w:szCs w:val="18"/>
              </w:rPr>
              <w:t>B.O Disclosure</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1.23</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Open Data Policy (Mainstreaming &amp; EITI Implementation)</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shd w:val="clear" w:color="auto" w:fill="FFFF00"/>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5B5802">
            <w:pPr>
              <w:rPr>
                <w:rFonts w:ascii="Cambria" w:hAnsi="Cambria" w:cstheme="minorHAnsi"/>
                <w:sz w:val="18"/>
                <w:szCs w:val="18"/>
              </w:rPr>
            </w:pPr>
            <w:r w:rsidRPr="00AD6A43">
              <w:rPr>
                <w:rFonts w:ascii="Cambria" w:hAnsi="Cambria" w:cstheme="minorHAnsi"/>
                <w:sz w:val="18"/>
                <w:szCs w:val="18"/>
              </w:rPr>
              <w:t>Mainstreaming</w:t>
            </w:r>
          </w:p>
          <w:p w:rsidR="001F67F4" w:rsidRPr="00AD6A43" w:rsidRDefault="001F67F4" w:rsidP="005B5802">
            <w:pPr>
              <w:rPr>
                <w:rFonts w:ascii="Cambria" w:hAnsi="Cambria" w:cstheme="minorHAnsi"/>
                <w:sz w:val="18"/>
                <w:szCs w:val="18"/>
              </w:rPr>
            </w:pPr>
          </w:p>
        </w:tc>
        <w:tc>
          <w:tcPr>
            <w:tcW w:w="1620" w:type="dxa"/>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1.24</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Capacity Building</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shd w:val="clear" w:color="auto" w:fill="00B050"/>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5B5802">
            <w:pPr>
              <w:rPr>
                <w:rFonts w:ascii="Cambria" w:hAnsi="Cambria" w:cstheme="minorHAnsi"/>
                <w:sz w:val="18"/>
                <w:szCs w:val="18"/>
              </w:rPr>
            </w:pPr>
          </w:p>
        </w:tc>
        <w:tc>
          <w:tcPr>
            <w:tcW w:w="1620" w:type="dxa"/>
            <w:vMerge w:val="restart"/>
          </w:tcPr>
          <w:p w:rsidR="001F67F4" w:rsidRPr="009B47FE" w:rsidRDefault="001F67F4">
            <w:pPr>
              <w:rPr>
                <w:rFonts w:ascii="Cambria" w:hAnsi="Cambria"/>
                <w:sz w:val="18"/>
                <w:szCs w:val="18"/>
              </w:rPr>
            </w:pPr>
            <w:r w:rsidRPr="009B47FE">
              <w:rPr>
                <w:rFonts w:ascii="Cambria" w:hAnsi="Cambria"/>
                <w:sz w:val="18"/>
                <w:szCs w:val="18"/>
              </w:rPr>
              <w:t>No. of Reforms Initiated as a result of the Remediation</w:t>
            </w:r>
          </w:p>
          <w:p w:rsidR="001F67F4" w:rsidRPr="00AD6A43" w:rsidRDefault="001F67F4" w:rsidP="00803292">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1.25</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Manages and Tracks Implementation of Remediation Action Plan Items For Previous Audit(s)</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Dec, 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Resolve Issues from the Report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shd w:val="clear" w:color="auto" w:fill="00B050"/>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C468A5">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rsidP="00803292">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1.26</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Track and Recommend Steps on Policy Issues from the Audits</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Aug-17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Resolve Issues from the Report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shd w:val="clear" w:color="auto" w:fill="00B050"/>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C468A5">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rsidP="00803292">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1.27</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Outcome Assessment of all Remediation Activities</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Jul-17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Resolve Issues from the Report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shd w:val="clear" w:color="auto" w:fill="FFFF00"/>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C468A5">
            <w:pPr>
              <w:rPr>
                <w:rFonts w:ascii="Cambria" w:hAnsi="Cambria" w:cstheme="minorHAnsi"/>
                <w:sz w:val="18"/>
                <w:szCs w:val="18"/>
              </w:rPr>
            </w:pPr>
            <w:r w:rsidRPr="00AD6A43">
              <w:rPr>
                <w:rFonts w:ascii="Cambria" w:hAnsi="Cambria" w:cstheme="minorHAnsi"/>
                <w:sz w:val="18"/>
                <w:szCs w:val="18"/>
              </w:rPr>
              <w:t>Report</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1.28</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The Effect of the Decline in the Price of Crude Oil on the Oil &amp; Gas Sector in Nigeria.</w:t>
            </w:r>
          </w:p>
          <w:p w:rsidR="001F67F4" w:rsidRPr="00AD6A43" w:rsidRDefault="001F67F4" w:rsidP="0039384F">
            <w:pPr>
              <w:ind w:left="113" w:right="113"/>
              <w:rPr>
                <w:rFonts w:ascii="Cambria" w:hAnsi="Cambria" w:cstheme="minorHAnsi"/>
                <w:sz w:val="18"/>
                <w:szCs w:val="18"/>
              </w:rPr>
            </w:pPr>
          </w:p>
        </w:tc>
        <w:tc>
          <w:tcPr>
            <w:tcW w:w="720" w:type="dxa"/>
            <w:vMerge w:val="restart"/>
            <w:textDirection w:val="btLr"/>
          </w:tcPr>
          <w:p w:rsidR="001F67F4" w:rsidRPr="00AD6A43" w:rsidRDefault="00D57A27" w:rsidP="005221CC">
            <w:pPr>
              <w:ind w:left="113" w:right="113"/>
              <w:rPr>
                <w:rFonts w:ascii="Cambria" w:hAnsi="Cambria" w:cstheme="minorHAnsi"/>
                <w:sz w:val="18"/>
                <w:szCs w:val="18"/>
              </w:rPr>
            </w:pPr>
            <w:r>
              <w:rPr>
                <w:rFonts w:ascii="Cambria" w:hAnsi="Cambria" w:cstheme="minorHAnsi"/>
                <w:sz w:val="18"/>
                <w:szCs w:val="18"/>
              </w:rPr>
              <w:t>Conduct research</w:t>
            </w:r>
            <w:r w:rsidR="00301E4A">
              <w:rPr>
                <w:rFonts w:ascii="Cambria" w:hAnsi="Cambria" w:cstheme="minorHAnsi"/>
                <w:sz w:val="18"/>
                <w:szCs w:val="18"/>
              </w:rPr>
              <w:t xml:space="preserve"> to provide policy direction in line with evolving global trend in EI.</w:t>
            </w: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Apr/2017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Policy Document</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0F573E">
            <w:pPr>
              <w:rPr>
                <w:rFonts w:ascii="Cambria" w:hAnsi="Cambria" w:cstheme="minorHAnsi"/>
                <w:sz w:val="18"/>
                <w:szCs w:val="18"/>
              </w:rPr>
            </w:pPr>
            <w:r w:rsidRPr="00AD6A43">
              <w:rPr>
                <w:rFonts w:ascii="Cambria" w:hAnsi="Cambria" w:cstheme="minorHAnsi"/>
                <w:sz w:val="18"/>
                <w:szCs w:val="18"/>
              </w:rPr>
              <w:t>Research Report / Paper</w:t>
            </w:r>
          </w:p>
          <w:p w:rsidR="001F67F4" w:rsidRPr="00AD6A43" w:rsidRDefault="001F67F4" w:rsidP="005B5802">
            <w:pPr>
              <w:rPr>
                <w:rFonts w:ascii="Cambria" w:hAnsi="Cambria" w:cstheme="minorHAnsi"/>
                <w:sz w:val="18"/>
                <w:szCs w:val="18"/>
              </w:rPr>
            </w:pPr>
          </w:p>
        </w:tc>
        <w:tc>
          <w:tcPr>
            <w:tcW w:w="1620" w:type="dxa"/>
            <w:vMerge w:val="restart"/>
          </w:tcPr>
          <w:p w:rsidR="001F67F4" w:rsidRPr="009B47FE" w:rsidRDefault="001F67F4">
            <w:pPr>
              <w:rPr>
                <w:rFonts w:ascii="Cambria" w:hAnsi="Cambria"/>
                <w:sz w:val="18"/>
                <w:szCs w:val="18"/>
              </w:rPr>
            </w:pPr>
            <w:r w:rsidRPr="009B47FE">
              <w:rPr>
                <w:rFonts w:ascii="Cambria" w:hAnsi="Cambria"/>
                <w:sz w:val="18"/>
                <w:szCs w:val="18"/>
              </w:rPr>
              <w:t xml:space="preserve">Improved Policy advocacy, Legislative, Reviews and Review of </w:t>
            </w:r>
            <w:r w:rsidRPr="009B47FE">
              <w:rPr>
                <w:rFonts w:ascii="Cambria" w:hAnsi="Cambria"/>
                <w:sz w:val="18"/>
                <w:szCs w:val="18"/>
              </w:rPr>
              <w:lastRenderedPageBreak/>
              <w:t>Law/Act</w:t>
            </w:r>
          </w:p>
          <w:p w:rsidR="001F67F4" w:rsidRPr="00AD6A43" w:rsidRDefault="001F67F4" w:rsidP="00B21A8F">
            <w:pPr>
              <w:rPr>
                <w:rFonts w:ascii="Cambria" w:hAnsi="Cambria"/>
              </w:rPr>
            </w:pPr>
            <w:r w:rsidRPr="009B47FE">
              <w:rPr>
                <w:rFonts w:ascii="Cambria" w:hAnsi="Cambria"/>
                <w:sz w:val="18"/>
                <w:szCs w:val="18"/>
              </w:rPr>
              <w:t>Policy</w:t>
            </w:r>
            <w:r>
              <w:rPr>
                <w:rFonts w:ascii="Cambria" w:hAnsi="Cambria"/>
              </w:rPr>
              <w:t>.</w:t>
            </w: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lastRenderedPageBreak/>
              <w:t>1.29</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Economic and Environmental Impact of Small Scale Mining Activities in Some Selected States</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May/2017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Policy Document</w:t>
            </w:r>
          </w:p>
          <w:p w:rsidR="001F67F4" w:rsidRPr="00AD6A43" w:rsidRDefault="001F67F4" w:rsidP="00B21A8F">
            <w:pPr>
              <w:rPr>
                <w:rFonts w:ascii="Cambria" w:hAnsi="Cambria" w:cstheme="minorHAnsi"/>
                <w:sz w:val="18"/>
                <w:szCs w:val="18"/>
              </w:rPr>
            </w:pPr>
          </w:p>
        </w:tc>
        <w:tc>
          <w:tcPr>
            <w:tcW w:w="630" w:type="dxa"/>
            <w:shd w:val="clear" w:color="auto" w:fill="FF0000"/>
          </w:tcPr>
          <w:p w:rsidR="001F67F4" w:rsidRPr="00AD6A43" w:rsidRDefault="001F67F4" w:rsidP="00B21A8F">
            <w:pPr>
              <w:rPr>
                <w:rFonts w:ascii="Cambria" w:hAnsi="Cambria" w:cstheme="minorHAnsi"/>
                <w:sz w:val="18"/>
                <w:szCs w:val="18"/>
              </w:rPr>
            </w:pPr>
          </w:p>
        </w:tc>
        <w:tc>
          <w:tcPr>
            <w:tcW w:w="720" w:type="dxa"/>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265576">
            <w:pPr>
              <w:rPr>
                <w:rFonts w:ascii="Cambria" w:hAnsi="Cambria" w:cstheme="minorHAnsi"/>
                <w:sz w:val="18"/>
                <w:szCs w:val="18"/>
              </w:rPr>
            </w:pPr>
            <w:r w:rsidRPr="00AD6A43">
              <w:rPr>
                <w:rFonts w:ascii="Cambria" w:hAnsi="Cambria" w:cstheme="minorHAnsi"/>
                <w:sz w:val="18"/>
                <w:szCs w:val="18"/>
              </w:rPr>
              <w:t>Research Report / Paper</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rsidP="00803292">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lastRenderedPageBreak/>
              <w:t>1.30</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Conduct Research to Provide Policy Direction in Line with Evolving Global Trend in Oil &amp; Gas Industry</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Jul/2017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Policy Document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shd w:val="clear" w:color="auto" w:fill="FFFF00"/>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265576">
            <w:pPr>
              <w:rPr>
                <w:rFonts w:ascii="Cambria" w:hAnsi="Cambria" w:cstheme="minorHAnsi"/>
                <w:sz w:val="18"/>
                <w:szCs w:val="18"/>
              </w:rPr>
            </w:pPr>
            <w:r w:rsidRPr="00AD6A43">
              <w:rPr>
                <w:rFonts w:ascii="Cambria" w:hAnsi="Cambria" w:cstheme="minorHAnsi"/>
                <w:sz w:val="18"/>
                <w:szCs w:val="18"/>
              </w:rPr>
              <w:t>Research Report / Paper</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rsidP="00803292">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1.31</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Review of Existing Reforms in the Oil &amp; Gas Sector</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Aug/2017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Policy Document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shd w:val="clear" w:color="auto" w:fill="FFFF00"/>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833355">
            <w:pPr>
              <w:rPr>
                <w:rFonts w:ascii="Cambria" w:hAnsi="Cambria" w:cstheme="minorHAnsi"/>
                <w:sz w:val="18"/>
                <w:szCs w:val="18"/>
              </w:rPr>
            </w:pPr>
            <w:r w:rsidRPr="00AD6A43">
              <w:rPr>
                <w:rFonts w:ascii="Cambria" w:hAnsi="Cambria" w:cstheme="minorHAnsi"/>
                <w:sz w:val="18"/>
                <w:szCs w:val="18"/>
              </w:rPr>
              <w:t>Research Report / Paper</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rsidP="00803292">
            <w:pPr>
              <w:rPr>
                <w:rFonts w:ascii="Cambria" w:hAnsi="Cambria"/>
              </w:rPr>
            </w:pPr>
          </w:p>
        </w:tc>
      </w:tr>
      <w:tr w:rsidR="001F67F4" w:rsidTr="005221CC">
        <w:trPr>
          <w:cantSplit/>
          <w:trHeight w:val="1134"/>
        </w:trPr>
        <w:tc>
          <w:tcPr>
            <w:tcW w:w="736" w:type="dxa"/>
          </w:tcPr>
          <w:p w:rsidR="001F67F4" w:rsidRPr="00AD6A43" w:rsidRDefault="001F67F4">
            <w:pPr>
              <w:rPr>
                <w:rFonts w:cstheme="minorHAnsi"/>
                <w:sz w:val="18"/>
                <w:szCs w:val="18"/>
              </w:rPr>
            </w:pPr>
            <w:r>
              <w:rPr>
                <w:rFonts w:cstheme="minorHAnsi"/>
                <w:sz w:val="18"/>
                <w:szCs w:val="18"/>
              </w:rPr>
              <w:t>1.32</w:t>
            </w:r>
          </w:p>
        </w:tc>
        <w:tc>
          <w:tcPr>
            <w:tcW w:w="2864" w:type="dxa"/>
            <w:textDirection w:val="btLr"/>
          </w:tcPr>
          <w:p w:rsidR="001F67F4" w:rsidRPr="00AD6A43" w:rsidRDefault="001F67F4" w:rsidP="0039384F">
            <w:pPr>
              <w:ind w:left="113" w:right="113"/>
              <w:rPr>
                <w:rFonts w:ascii="Cambria" w:hAnsi="Cambria" w:cstheme="minorHAnsi"/>
                <w:sz w:val="18"/>
                <w:szCs w:val="18"/>
              </w:rPr>
            </w:pPr>
            <w:r w:rsidRPr="00AD6A43">
              <w:rPr>
                <w:rFonts w:ascii="Cambria" w:hAnsi="Cambria" w:cstheme="minorHAnsi"/>
                <w:sz w:val="18"/>
                <w:szCs w:val="18"/>
              </w:rPr>
              <w:t>Review of Existing Reforms in the Solid Minerals Sector</w:t>
            </w:r>
          </w:p>
          <w:p w:rsidR="001F67F4" w:rsidRPr="00AD6A43" w:rsidRDefault="001F67F4" w:rsidP="0039384F">
            <w:pPr>
              <w:ind w:left="113" w:right="113"/>
              <w:rPr>
                <w:rFonts w:ascii="Cambria" w:hAnsi="Cambria" w:cstheme="minorHAnsi"/>
                <w:sz w:val="18"/>
                <w:szCs w:val="18"/>
              </w:rPr>
            </w:pPr>
          </w:p>
        </w:tc>
        <w:tc>
          <w:tcPr>
            <w:tcW w:w="720" w:type="dxa"/>
            <w:vMerge/>
            <w:textDirection w:val="btLr"/>
          </w:tcPr>
          <w:p w:rsidR="001F67F4" w:rsidRPr="00AD6A43" w:rsidRDefault="001F67F4" w:rsidP="005221CC">
            <w:pPr>
              <w:ind w:left="113" w:right="113"/>
              <w:rPr>
                <w:rFonts w:ascii="Cambria" w:hAnsi="Cambria" w:cstheme="minorHAnsi"/>
                <w:sz w:val="18"/>
                <w:szCs w:val="18"/>
              </w:rPr>
            </w:pPr>
          </w:p>
        </w:tc>
        <w:tc>
          <w:tcPr>
            <w:tcW w:w="117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Mar-17</w:t>
            </w:r>
          </w:p>
          <w:p w:rsidR="001F67F4" w:rsidRPr="00AD6A43" w:rsidRDefault="001F67F4" w:rsidP="00B21A8F">
            <w:pPr>
              <w:rPr>
                <w:rFonts w:ascii="Cambria" w:hAnsi="Cambria" w:cstheme="minorHAnsi"/>
                <w:sz w:val="18"/>
                <w:szCs w:val="18"/>
              </w:rPr>
            </w:pPr>
          </w:p>
        </w:tc>
        <w:tc>
          <w:tcPr>
            <w:tcW w:w="990" w:type="dxa"/>
          </w:tcPr>
          <w:p w:rsidR="001F67F4" w:rsidRPr="00AD6A43" w:rsidRDefault="001F67F4" w:rsidP="00B21A8F">
            <w:pPr>
              <w:rPr>
                <w:rFonts w:ascii="Cambria" w:hAnsi="Cambria" w:cstheme="minorHAnsi"/>
                <w:sz w:val="18"/>
                <w:szCs w:val="18"/>
              </w:rPr>
            </w:pPr>
            <w:r w:rsidRPr="00AD6A43">
              <w:rPr>
                <w:rFonts w:ascii="Cambria" w:hAnsi="Cambria" w:cstheme="minorHAnsi"/>
                <w:sz w:val="18"/>
                <w:szCs w:val="18"/>
              </w:rPr>
              <w:t>Policy Document</w:t>
            </w:r>
          </w:p>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720" w:type="dxa"/>
            <w:shd w:val="clear" w:color="auto" w:fill="FFFF00"/>
          </w:tcPr>
          <w:p w:rsidR="001F67F4" w:rsidRPr="00AD6A43" w:rsidRDefault="001F67F4" w:rsidP="00B21A8F">
            <w:pPr>
              <w:rPr>
                <w:rFonts w:ascii="Cambria" w:hAnsi="Cambria" w:cstheme="minorHAnsi"/>
                <w:sz w:val="18"/>
                <w:szCs w:val="18"/>
              </w:rPr>
            </w:pPr>
          </w:p>
        </w:tc>
        <w:tc>
          <w:tcPr>
            <w:tcW w:w="630" w:type="dxa"/>
          </w:tcPr>
          <w:p w:rsidR="001F67F4" w:rsidRPr="00AD6A43" w:rsidRDefault="001F67F4" w:rsidP="00B21A8F">
            <w:pPr>
              <w:rPr>
                <w:rFonts w:ascii="Cambria" w:hAnsi="Cambria" w:cstheme="minorHAnsi"/>
                <w:sz w:val="18"/>
                <w:szCs w:val="18"/>
              </w:rPr>
            </w:pPr>
          </w:p>
        </w:tc>
        <w:tc>
          <w:tcPr>
            <w:tcW w:w="1170" w:type="dxa"/>
          </w:tcPr>
          <w:p w:rsidR="001F67F4" w:rsidRPr="00AD6A43" w:rsidRDefault="001F67F4" w:rsidP="00833355">
            <w:pPr>
              <w:rPr>
                <w:rFonts w:ascii="Cambria" w:hAnsi="Cambria" w:cstheme="minorHAnsi"/>
                <w:sz w:val="18"/>
                <w:szCs w:val="18"/>
              </w:rPr>
            </w:pPr>
            <w:r w:rsidRPr="00AD6A43">
              <w:rPr>
                <w:rFonts w:ascii="Cambria" w:hAnsi="Cambria" w:cstheme="minorHAnsi"/>
                <w:sz w:val="18"/>
                <w:szCs w:val="18"/>
              </w:rPr>
              <w:t>Research Report / Paper</w:t>
            </w:r>
          </w:p>
          <w:p w:rsidR="001F67F4" w:rsidRPr="00AD6A43" w:rsidRDefault="001F67F4" w:rsidP="005B5802">
            <w:pPr>
              <w:rPr>
                <w:rFonts w:ascii="Cambria" w:hAnsi="Cambria" w:cstheme="minorHAnsi"/>
                <w:sz w:val="18"/>
                <w:szCs w:val="18"/>
              </w:rPr>
            </w:pPr>
          </w:p>
        </w:tc>
        <w:tc>
          <w:tcPr>
            <w:tcW w:w="1620" w:type="dxa"/>
            <w:vMerge/>
          </w:tcPr>
          <w:p w:rsidR="001F67F4" w:rsidRPr="00AD6A43" w:rsidRDefault="001F67F4">
            <w:pPr>
              <w:rPr>
                <w:rFonts w:ascii="Cambria" w:hAnsi="Cambria"/>
              </w:rPr>
            </w:pPr>
          </w:p>
        </w:tc>
      </w:tr>
      <w:tr w:rsidR="00DF6373" w:rsidTr="005221CC">
        <w:trPr>
          <w:cantSplit/>
          <w:trHeight w:val="1134"/>
        </w:trPr>
        <w:tc>
          <w:tcPr>
            <w:tcW w:w="736" w:type="dxa"/>
          </w:tcPr>
          <w:p w:rsidR="00DF6373" w:rsidRPr="00AD6A43" w:rsidRDefault="00DF6373">
            <w:pPr>
              <w:rPr>
                <w:rFonts w:cstheme="minorHAnsi"/>
                <w:sz w:val="18"/>
                <w:szCs w:val="18"/>
              </w:rPr>
            </w:pPr>
            <w:r w:rsidRPr="00AD6A43">
              <w:rPr>
                <w:rFonts w:cstheme="minorHAnsi"/>
                <w:sz w:val="18"/>
                <w:szCs w:val="18"/>
              </w:rPr>
              <w:t>2.01</w:t>
            </w:r>
          </w:p>
        </w:tc>
        <w:tc>
          <w:tcPr>
            <w:tcW w:w="2864"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 xml:space="preserve">Legal </w:t>
            </w:r>
            <w:proofErr w:type="spellStart"/>
            <w:r w:rsidRPr="00AD6A43">
              <w:rPr>
                <w:rFonts w:ascii="Cambria" w:hAnsi="Cambria" w:cstheme="minorHAnsi"/>
                <w:sz w:val="18"/>
                <w:szCs w:val="18"/>
              </w:rPr>
              <w:t>Retainership</w:t>
            </w:r>
            <w:proofErr w:type="spellEnd"/>
            <w:r w:rsidRPr="00AD6A43">
              <w:rPr>
                <w:rFonts w:ascii="Cambria" w:hAnsi="Cambria" w:cstheme="minorHAnsi"/>
                <w:sz w:val="18"/>
                <w:szCs w:val="18"/>
              </w:rPr>
              <w:t xml:space="preserve"> </w:t>
            </w:r>
          </w:p>
          <w:p w:rsidR="00DF6373" w:rsidRPr="00AD6A43" w:rsidRDefault="00DF6373" w:rsidP="00B21A8F">
            <w:pPr>
              <w:rPr>
                <w:rFonts w:ascii="Cambria" w:hAnsi="Cambria" w:cstheme="minorHAnsi"/>
                <w:sz w:val="18"/>
                <w:szCs w:val="18"/>
              </w:rPr>
            </w:pPr>
          </w:p>
        </w:tc>
        <w:tc>
          <w:tcPr>
            <w:tcW w:w="720" w:type="dxa"/>
            <w:vMerge w:val="restart"/>
            <w:textDirection w:val="btLr"/>
          </w:tcPr>
          <w:p w:rsidR="00DF6373" w:rsidRPr="00AD6A43" w:rsidRDefault="00DF6373" w:rsidP="005221CC">
            <w:pPr>
              <w:ind w:left="113" w:right="113"/>
              <w:rPr>
                <w:rFonts w:ascii="Cambria" w:hAnsi="Cambria" w:cstheme="minorHAnsi"/>
                <w:sz w:val="18"/>
                <w:szCs w:val="18"/>
              </w:rPr>
            </w:pPr>
            <w:r>
              <w:rPr>
                <w:rFonts w:ascii="Cambria" w:hAnsi="Cambria" w:cstheme="minorHAnsi"/>
                <w:sz w:val="18"/>
                <w:szCs w:val="18"/>
              </w:rPr>
              <w:t>Ensure Regulation and enforcement of NEITI mandate.</w:t>
            </w:r>
          </w:p>
        </w:tc>
        <w:tc>
          <w:tcPr>
            <w:tcW w:w="117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Jan-Dec</w:t>
            </w:r>
          </w:p>
          <w:p w:rsidR="00DF6373" w:rsidRPr="00AD6A43" w:rsidRDefault="00DF6373" w:rsidP="00B21A8F">
            <w:pPr>
              <w:rPr>
                <w:rFonts w:ascii="Cambria" w:hAnsi="Cambria" w:cstheme="minorHAnsi"/>
                <w:sz w:val="18"/>
                <w:szCs w:val="18"/>
              </w:rPr>
            </w:pPr>
          </w:p>
        </w:tc>
        <w:tc>
          <w:tcPr>
            <w:tcW w:w="99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Signed Contract</w:t>
            </w:r>
          </w:p>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720" w:type="dxa"/>
          </w:tcPr>
          <w:p w:rsidR="00DF6373" w:rsidRPr="00AD6A43" w:rsidRDefault="00DF6373" w:rsidP="00B21A8F">
            <w:pPr>
              <w:rPr>
                <w:rFonts w:ascii="Cambria" w:hAnsi="Cambria" w:cstheme="minorHAnsi"/>
                <w:sz w:val="18"/>
                <w:szCs w:val="18"/>
              </w:rPr>
            </w:pPr>
          </w:p>
        </w:tc>
        <w:tc>
          <w:tcPr>
            <w:tcW w:w="630" w:type="dxa"/>
            <w:shd w:val="clear" w:color="auto" w:fill="00B050"/>
          </w:tcPr>
          <w:p w:rsidR="00DF6373" w:rsidRPr="00AD6A43" w:rsidRDefault="00DF6373" w:rsidP="00B21A8F">
            <w:pPr>
              <w:rPr>
                <w:rFonts w:ascii="Cambria" w:hAnsi="Cambria" w:cstheme="minorHAnsi"/>
                <w:sz w:val="18"/>
                <w:szCs w:val="18"/>
              </w:rPr>
            </w:pPr>
          </w:p>
        </w:tc>
        <w:tc>
          <w:tcPr>
            <w:tcW w:w="1170" w:type="dxa"/>
          </w:tcPr>
          <w:p w:rsidR="00DF6373" w:rsidRPr="00AD6A43" w:rsidRDefault="00DF6373" w:rsidP="00833355">
            <w:pPr>
              <w:rPr>
                <w:rFonts w:ascii="Cambria" w:hAnsi="Cambria" w:cstheme="minorHAnsi"/>
                <w:sz w:val="18"/>
                <w:szCs w:val="18"/>
              </w:rPr>
            </w:pPr>
            <w:r w:rsidRPr="00AD6A43">
              <w:rPr>
                <w:rFonts w:ascii="Cambria" w:hAnsi="Cambria" w:cstheme="minorHAnsi"/>
                <w:sz w:val="18"/>
                <w:szCs w:val="18"/>
              </w:rPr>
              <w:t>Signed Contract</w:t>
            </w:r>
          </w:p>
          <w:p w:rsidR="00DF6373" w:rsidRPr="00AD6A43" w:rsidRDefault="00DF6373" w:rsidP="005B5802">
            <w:pPr>
              <w:rPr>
                <w:rFonts w:ascii="Cambria" w:hAnsi="Cambria" w:cstheme="minorHAnsi"/>
                <w:sz w:val="18"/>
                <w:szCs w:val="18"/>
              </w:rPr>
            </w:pPr>
          </w:p>
        </w:tc>
        <w:tc>
          <w:tcPr>
            <w:tcW w:w="1620" w:type="dxa"/>
            <w:vMerge w:val="restart"/>
          </w:tcPr>
          <w:p w:rsidR="00DF6373" w:rsidRPr="009B47FE" w:rsidRDefault="00DF6373">
            <w:pPr>
              <w:rPr>
                <w:rFonts w:ascii="Cambria" w:hAnsi="Cambria"/>
                <w:sz w:val="18"/>
                <w:szCs w:val="18"/>
              </w:rPr>
            </w:pPr>
            <w:r w:rsidRPr="009B47FE">
              <w:rPr>
                <w:rFonts w:ascii="Cambria" w:hAnsi="Cambria"/>
                <w:sz w:val="18"/>
                <w:szCs w:val="18"/>
              </w:rPr>
              <w:t>Improved No. of compliance issues resolved and Amended NEITI act.</w:t>
            </w:r>
          </w:p>
          <w:p w:rsidR="00DF6373" w:rsidRPr="009B47FE" w:rsidRDefault="00DF6373" w:rsidP="00803292">
            <w:pPr>
              <w:rPr>
                <w:rFonts w:ascii="Cambria" w:hAnsi="Cambria"/>
                <w:sz w:val="18"/>
                <w:szCs w:val="18"/>
              </w:rPr>
            </w:pPr>
          </w:p>
        </w:tc>
      </w:tr>
      <w:tr w:rsidR="00DF6373" w:rsidTr="005221CC">
        <w:trPr>
          <w:cantSplit/>
          <w:trHeight w:val="1134"/>
        </w:trPr>
        <w:tc>
          <w:tcPr>
            <w:tcW w:w="736" w:type="dxa"/>
          </w:tcPr>
          <w:p w:rsidR="00DF6373" w:rsidRPr="00AD6A43" w:rsidRDefault="00DF6373">
            <w:pPr>
              <w:rPr>
                <w:rFonts w:cstheme="minorHAnsi"/>
                <w:sz w:val="18"/>
                <w:szCs w:val="18"/>
              </w:rPr>
            </w:pPr>
            <w:r w:rsidRPr="00AD6A43">
              <w:rPr>
                <w:rFonts w:cstheme="minorHAnsi"/>
                <w:sz w:val="18"/>
                <w:szCs w:val="18"/>
              </w:rPr>
              <w:t>2.02</w:t>
            </w:r>
          </w:p>
        </w:tc>
        <w:tc>
          <w:tcPr>
            <w:tcW w:w="2864"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Round table meetings on compliance with covered entities</w:t>
            </w:r>
          </w:p>
          <w:p w:rsidR="00DF6373" w:rsidRPr="00AD6A43" w:rsidRDefault="00DF6373" w:rsidP="00B21A8F">
            <w:pPr>
              <w:rPr>
                <w:rFonts w:ascii="Cambria" w:hAnsi="Cambria" w:cstheme="minorHAnsi"/>
                <w:sz w:val="18"/>
                <w:szCs w:val="18"/>
              </w:rPr>
            </w:pPr>
          </w:p>
        </w:tc>
        <w:tc>
          <w:tcPr>
            <w:tcW w:w="720" w:type="dxa"/>
            <w:vMerge/>
            <w:textDirection w:val="btLr"/>
          </w:tcPr>
          <w:p w:rsidR="00DF6373" w:rsidRPr="00AD6A43" w:rsidRDefault="00DF6373" w:rsidP="005221CC">
            <w:pPr>
              <w:ind w:left="113" w:right="113"/>
              <w:rPr>
                <w:rFonts w:ascii="Cambria" w:hAnsi="Cambria" w:cstheme="minorHAnsi"/>
                <w:sz w:val="18"/>
                <w:szCs w:val="18"/>
              </w:rPr>
            </w:pPr>
          </w:p>
        </w:tc>
        <w:tc>
          <w:tcPr>
            <w:tcW w:w="1170" w:type="dxa"/>
          </w:tcPr>
          <w:p w:rsidR="00DF6373" w:rsidRPr="00AD6A43" w:rsidRDefault="00DF6373" w:rsidP="00B21A8F">
            <w:pPr>
              <w:rPr>
                <w:rFonts w:ascii="Cambria" w:hAnsi="Cambria" w:cstheme="minorHAnsi"/>
                <w:sz w:val="18"/>
                <w:szCs w:val="18"/>
              </w:rPr>
            </w:pPr>
            <w:r>
              <w:rPr>
                <w:rFonts w:ascii="Cambria" w:hAnsi="Cambria" w:cstheme="minorHAnsi"/>
                <w:sz w:val="18"/>
                <w:szCs w:val="18"/>
              </w:rPr>
              <w:t>Mar-</w:t>
            </w:r>
            <w:r w:rsidRPr="00AD6A43">
              <w:rPr>
                <w:rFonts w:ascii="Cambria" w:hAnsi="Cambria" w:cstheme="minorHAnsi"/>
                <w:sz w:val="18"/>
                <w:szCs w:val="18"/>
              </w:rPr>
              <w:t xml:space="preserve"> Nov</w:t>
            </w:r>
          </w:p>
          <w:p w:rsidR="00DF6373" w:rsidRPr="00AD6A43" w:rsidRDefault="00DF6373" w:rsidP="00B21A8F">
            <w:pPr>
              <w:rPr>
                <w:rFonts w:ascii="Cambria" w:hAnsi="Cambria" w:cstheme="minorHAnsi"/>
                <w:sz w:val="18"/>
                <w:szCs w:val="18"/>
              </w:rPr>
            </w:pPr>
          </w:p>
        </w:tc>
        <w:tc>
          <w:tcPr>
            <w:tcW w:w="99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Minutes Of Meetings</w:t>
            </w:r>
          </w:p>
          <w:p w:rsidR="00DF6373" w:rsidRPr="00AD6A43" w:rsidRDefault="00DF6373" w:rsidP="00B21A8F">
            <w:pPr>
              <w:rPr>
                <w:rFonts w:ascii="Cambria" w:hAnsi="Cambria" w:cstheme="minorHAnsi"/>
                <w:sz w:val="18"/>
                <w:szCs w:val="18"/>
              </w:rPr>
            </w:pPr>
          </w:p>
        </w:tc>
        <w:tc>
          <w:tcPr>
            <w:tcW w:w="630" w:type="dxa"/>
            <w:shd w:val="clear" w:color="auto" w:fill="FF0000"/>
          </w:tcPr>
          <w:p w:rsidR="00DF6373" w:rsidRPr="00AD6A43" w:rsidRDefault="00DF6373" w:rsidP="00B21A8F">
            <w:pPr>
              <w:rPr>
                <w:rFonts w:ascii="Cambria" w:hAnsi="Cambria" w:cstheme="minorHAnsi"/>
                <w:sz w:val="18"/>
                <w:szCs w:val="18"/>
              </w:rPr>
            </w:pPr>
          </w:p>
        </w:tc>
        <w:tc>
          <w:tcPr>
            <w:tcW w:w="720" w:type="dxa"/>
          </w:tcPr>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1170" w:type="dxa"/>
          </w:tcPr>
          <w:p w:rsidR="00DF6373" w:rsidRPr="00AD6A43" w:rsidRDefault="00DF6373" w:rsidP="0070031B">
            <w:pPr>
              <w:rPr>
                <w:rFonts w:ascii="Cambria" w:hAnsi="Cambria" w:cstheme="minorHAnsi"/>
                <w:sz w:val="18"/>
                <w:szCs w:val="18"/>
              </w:rPr>
            </w:pPr>
            <w:r w:rsidRPr="00AD6A43">
              <w:rPr>
                <w:rFonts w:ascii="Cambria" w:hAnsi="Cambria" w:cstheme="minorHAnsi"/>
                <w:sz w:val="18"/>
                <w:szCs w:val="18"/>
              </w:rPr>
              <w:t>Minutes Of Meetings</w:t>
            </w:r>
          </w:p>
          <w:p w:rsidR="00DF6373" w:rsidRPr="00AD6A43" w:rsidRDefault="00DF6373" w:rsidP="005B5802">
            <w:pPr>
              <w:rPr>
                <w:rFonts w:ascii="Cambria" w:hAnsi="Cambria" w:cstheme="minorHAnsi"/>
                <w:sz w:val="18"/>
                <w:szCs w:val="18"/>
              </w:rPr>
            </w:pPr>
          </w:p>
        </w:tc>
        <w:tc>
          <w:tcPr>
            <w:tcW w:w="1620" w:type="dxa"/>
            <w:vMerge/>
          </w:tcPr>
          <w:p w:rsidR="00DF6373" w:rsidRPr="009B47FE" w:rsidRDefault="00DF6373" w:rsidP="00803292">
            <w:pPr>
              <w:rPr>
                <w:rFonts w:ascii="Cambria" w:hAnsi="Cambria"/>
                <w:sz w:val="18"/>
                <w:szCs w:val="18"/>
              </w:rPr>
            </w:pPr>
          </w:p>
        </w:tc>
      </w:tr>
      <w:tr w:rsidR="00DF6373" w:rsidTr="005221CC">
        <w:trPr>
          <w:cantSplit/>
          <w:trHeight w:val="1134"/>
        </w:trPr>
        <w:tc>
          <w:tcPr>
            <w:tcW w:w="736" w:type="dxa"/>
          </w:tcPr>
          <w:p w:rsidR="00DF6373" w:rsidRPr="00AD6A43" w:rsidRDefault="00DF6373">
            <w:pPr>
              <w:rPr>
                <w:rFonts w:cstheme="minorHAnsi"/>
                <w:sz w:val="18"/>
                <w:szCs w:val="18"/>
              </w:rPr>
            </w:pPr>
            <w:r w:rsidRPr="00AD6A43">
              <w:rPr>
                <w:rFonts w:cstheme="minorHAnsi"/>
                <w:sz w:val="18"/>
                <w:szCs w:val="18"/>
              </w:rPr>
              <w:t>2.03</w:t>
            </w:r>
          </w:p>
        </w:tc>
        <w:tc>
          <w:tcPr>
            <w:tcW w:w="2864"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Development of a comprehensive framework for the Implementation and enforcement compliance with NEITI related laws and EITI Standards.</w:t>
            </w:r>
          </w:p>
          <w:p w:rsidR="00DF6373" w:rsidRPr="00AD6A43" w:rsidRDefault="00DF6373" w:rsidP="00B21A8F">
            <w:pPr>
              <w:rPr>
                <w:rFonts w:ascii="Cambria" w:hAnsi="Cambria" w:cstheme="minorHAnsi"/>
                <w:sz w:val="18"/>
                <w:szCs w:val="18"/>
              </w:rPr>
            </w:pPr>
          </w:p>
        </w:tc>
        <w:tc>
          <w:tcPr>
            <w:tcW w:w="720" w:type="dxa"/>
            <w:vMerge/>
            <w:textDirection w:val="btLr"/>
          </w:tcPr>
          <w:p w:rsidR="00DF6373" w:rsidRPr="00AD6A43" w:rsidRDefault="00DF6373" w:rsidP="005221CC">
            <w:pPr>
              <w:ind w:left="113" w:right="113"/>
              <w:rPr>
                <w:rFonts w:ascii="Cambria" w:hAnsi="Cambria" w:cstheme="minorHAnsi"/>
                <w:sz w:val="18"/>
                <w:szCs w:val="18"/>
              </w:rPr>
            </w:pPr>
          </w:p>
        </w:tc>
        <w:tc>
          <w:tcPr>
            <w:tcW w:w="117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Oct</w:t>
            </w:r>
          </w:p>
          <w:p w:rsidR="00DF6373" w:rsidRPr="00AD6A43" w:rsidRDefault="00DF6373" w:rsidP="00B21A8F">
            <w:pPr>
              <w:rPr>
                <w:rFonts w:ascii="Cambria" w:hAnsi="Cambria" w:cstheme="minorHAnsi"/>
                <w:sz w:val="18"/>
                <w:szCs w:val="18"/>
              </w:rPr>
            </w:pPr>
          </w:p>
        </w:tc>
        <w:tc>
          <w:tcPr>
            <w:tcW w:w="99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Signed MOU</w:t>
            </w:r>
          </w:p>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720" w:type="dxa"/>
            <w:shd w:val="clear" w:color="auto" w:fill="FFFF00"/>
          </w:tcPr>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1170" w:type="dxa"/>
          </w:tcPr>
          <w:p w:rsidR="00DF6373" w:rsidRPr="00AD6A43" w:rsidRDefault="00DF6373" w:rsidP="0070031B">
            <w:pPr>
              <w:rPr>
                <w:rFonts w:ascii="Cambria" w:hAnsi="Cambria" w:cstheme="minorHAnsi"/>
                <w:sz w:val="18"/>
                <w:szCs w:val="18"/>
              </w:rPr>
            </w:pPr>
            <w:r w:rsidRPr="00AD6A43">
              <w:rPr>
                <w:rFonts w:ascii="Cambria" w:hAnsi="Cambria" w:cstheme="minorHAnsi"/>
                <w:sz w:val="18"/>
                <w:szCs w:val="18"/>
              </w:rPr>
              <w:t>Signed MOU</w:t>
            </w:r>
          </w:p>
          <w:p w:rsidR="00DF6373" w:rsidRPr="00AD6A43" w:rsidRDefault="00DF6373" w:rsidP="005B5802">
            <w:pPr>
              <w:rPr>
                <w:rFonts w:ascii="Cambria" w:hAnsi="Cambria" w:cstheme="minorHAnsi"/>
                <w:sz w:val="18"/>
                <w:szCs w:val="18"/>
              </w:rPr>
            </w:pPr>
          </w:p>
        </w:tc>
        <w:tc>
          <w:tcPr>
            <w:tcW w:w="1620" w:type="dxa"/>
            <w:vMerge/>
          </w:tcPr>
          <w:p w:rsidR="00DF6373" w:rsidRPr="009B47FE" w:rsidRDefault="00DF6373" w:rsidP="00803292">
            <w:pPr>
              <w:rPr>
                <w:rFonts w:ascii="Cambria" w:hAnsi="Cambria"/>
                <w:sz w:val="18"/>
                <w:szCs w:val="18"/>
              </w:rPr>
            </w:pPr>
          </w:p>
        </w:tc>
      </w:tr>
      <w:tr w:rsidR="00DF6373" w:rsidTr="005221CC">
        <w:trPr>
          <w:cantSplit/>
          <w:trHeight w:val="1134"/>
        </w:trPr>
        <w:tc>
          <w:tcPr>
            <w:tcW w:w="736" w:type="dxa"/>
          </w:tcPr>
          <w:p w:rsidR="00DF6373" w:rsidRPr="00AD6A43" w:rsidRDefault="00DF6373">
            <w:pPr>
              <w:rPr>
                <w:rFonts w:cstheme="minorHAnsi"/>
                <w:sz w:val="18"/>
                <w:szCs w:val="18"/>
              </w:rPr>
            </w:pPr>
            <w:r w:rsidRPr="00AD6A43">
              <w:rPr>
                <w:rFonts w:cstheme="minorHAnsi"/>
                <w:sz w:val="18"/>
                <w:szCs w:val="18"/>
              </w:rPr>
              <w:t>2.04</w:t>
            </w:r>
          </w:p>
        </w:tc>
        <w:tc>
          <w:tcPr>
            <w:tcW w:w="2864"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Purchase of E- books</w:t>
            </w:r>
          </w:p>
          <w:p w:rsidR="00DF6373" w:rsidRPr="00AD6A43" w:rsidRDefault="00DF6373" w:rsidP="00B21A8F">
            <w:pPr>
              <w:rPr>
                <w:rFonts w:ascii="Cambria" w:hAnsi="Cambria" w:cstheme="minorHAnsi"/>
                <w:sz w:val="18"/>
                <w:szCs w:val="18"/>
              </w:rPr>
            </w:pPr>
          </w:p>
        </w:tc>
        <w:tc>
          <w:tcPr>
            <w:tcW w:w="720" w:type="dxa"/>
            <w:vMerge/>
            <w:textDirection w:val="btLr"/>
          </w:tcPr>
          <w:p w:rsidR="00DF6373" w:rsidRPr="00AD6A43" w:rsidRDefault="00DF6373" w:rsidP="005221CC">
            <w:pPr>
              <w:ind w:left="113" w:right="113"/>
              <w:rPr>
                <w:rFonts w:ascii="Cambria" w:hAnsi="Cambria" w:cstheme="minorHAnsi"/>
                <w:sz w:val="18"/>
                <w:szCs w:val="18"/>
              </w:rPr>
            </w:pPr>
          </w:p>
        </w:tc>
        <w:tc>
          <w:tcPr>
            <w:tcW w:w="117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Jun</w:t>
            </w:r>
          </w:p>
          <w:p w:rsidR="00DF6373" w:rsidRPr="00AD6A43" w:rsidRDefault="00DF6373" w:rsidP="00B21A8F">
            <w:pPr>
              <w:rPr>
                <w:rFonts w:ascii="Cambria" w:hAnsi="Cambria" w:cstheme="minorHAnsi"/>
                <w:sz w:val="18"/>
                <w:szCs w:val="18"/>
              </w:rPr>
            </w:pPr>
          </w:p>
        </w:tc>
        <w:tc>
          <w:tcPr>
            <w:tcW w:w="99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E- Books</w:t>
            </w:r>
          </w:p>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720" w:type="dxa"/>
          </w:tcPr>
          <w:p w:rsidR="00DF6373" w:rsidRPr="00AD6A43" w:rsidRDefault="00DF6373" w:rsidP="00B21A8F">
            <w:pPr>
              <w:rPr>
                <w:rFonts w:ascii="Cambria" w:hAnsi="Cambria" w:cstheme="minorHAnsi"/>
                <w:sz w:val="18"/>
                <w:szCs w:val="18"/>
              </w:rPr>
            </w:pPr>
          </w:p>
        </w:tc>
        <w:tc>
          <w:tcPr>
            <w:tcW w:w="630" w:type="dxa"/>
            <w:shd w:val="clear" w:color="auto" w:fill="00B050"/>
          </w:tcPr>
          <w:p w:rsidR="00DF6373" w:rsidRPr="00AD6A43" w:rsidRDefault="00DF6373" w:rsidP="00B21A8F">
            <w:pPr>
              <w:rPr>
                <w:rFonts w:ascii="Cambria" w:hAnsi="Cambria" w:cstheme="minorHAnsi"/>
                <w:sz w:val="18"/>
                <w:szCs w:val="18"/>
              </w:rPr>
            </w:pPr>
          </w:p>
        </w:tc>
        <w:tc>
          <w:tcPr>
            <w:tcW w:w="1170" w:type="dxa"/>
          </w:tcPr>
          <w:p w:rsidR="00DF6373" w:rsidRPr="00AD6A43" w:rsidRDefault="00DF6373" w:rsidP="0070031B">
            <w:pPr>
              <w:rPr>
                <w:rFonts w:ascii="Cambria" w:hAnsi="Cambria" w:cstheme="minorHAnsi"/>
                <w:sz w:val="18"/>
                <w:szCs w:val="18"/>
              </w:rPr>
            </w:pPr>
            <w:r w:rsidRPr="00AD6A43">
              <w:rPr>
                <w:rFonts w:ascii="Cambria" w:hAnsi="Cambria" w:cstheme="minorHAnsi"/>
                <w:sz w:val="18"/>
                <w:szCs w:val="18"/>
              </w:rPr>
              <w:t>E- Books</w:t>
            </w:r>
          </w:p>
          <w:p w:rsidR="00DF6373" w:rsidRPr="00AD6A43" w:rsidRDefault="00DF6373" w:rsidP="005B5802">
            <w:pPr>
              <w:rPr>
                <w:rFonts w:ascii="Cambria" w:hAnsi="Cambria" w:cstheme="minorHAnsi"/>
                <w:sz w:val="18"/>
                <w:szCs w:val="18"/>
              </w:rPr>
            </w:pPr>
          </w:p>
        </w:tc>
        <w:tc>
          <w:tcPr>
            <w:tcW w:w="1620" w:type="dxa"/>
            <w:vMerge/>
          </w:tcPr>
          <w:p w:rsidR="00DF6373" w:rsidRPr="009B47FE" w:rsidRDefault="00DF6373" w:rsidP="00803292">
            <w:pPr>
              <w:rPr>
                <w:rFonts w:ascii="Cambria" w:hAnsi="Cambria"/>
                <w:sz w:val="18"/>
                <w:szCs w:val="18"/>
              </w:rPr>
            </w:pPr>
          </w:p>
        </w:tc>
      </w:tr>
      <w:tr w:rsidR="00DF6373" w:rsidTr="005221CC">
        <w:trPr>
          <w:cantSplit/>
          <w:trHeight w:val="1134"/>
        </w:trPr>
        <w:tc>
          <w:tcPr>
            <w:tcW w:w="736" w:type="dxa"/>
          </w:tcPr>
          <w:p w:rsidR="00DF6373" w:rsidRPr="00AD6A43" w:rsidRDefault="00DF6373">
            <w:pPr>
              <w:rPr>
                <w:rFonts w:cstheme="minorHAnsi"/>
                <w:sz w:val="18"/>
                <w:szCs w:val="18"/>
              </w:rPr>
            </w:pPr>
            <w:r w:rsidRPr="00AD6A43">
              <w:rPr>
                <w:rFonts w:cstheme="minorHAnsi"/>
                <w:sz w:val="18"/>
                <w:szCs w:val="18"/>
              </w:rPr>
              <w:t>2.05</w:t>
            </w:r>
          </w:p>
        </w:tc>
        <w:tc>
          <w:tcPr>
            <w:tcW w:w="2864"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Review of NEITI Act</w:t>
            </w:r>
          </w:p>
        </w:tc>
        <w:tc>
          <w:tcPr>
            <w:tcW w:w="720" w:type="dxa"/>
            <w:vMerge/>
            <w:textDirection w:val="btLr"/>
          </w:tcPr>
          <w:p w:rsidR="00DF6373" w:rsidRPr="00AD6A43" w:rsidRDefault="00DF6373" w:rsidP="005221CC">
            <w:pPr>
              <w:ind w:left="113" w:right="113"/>
              <w:rPr>
                <w:rFonts w:ascii="Cambria" w:hAnsi="Cambria" w:cstheme="minorHAnsi"/>
                <w:sz w:val="18"/>
                <w:szCs w:val="18"/>
              </w:rPr>
            </w:pPr>
          </w:p>
        </w:tc>
        <w:tc>
          <w:tcPr>
            <w:tcW w:w="117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Jan-Dec</w:t>
            </w:r>
          </w:p>
          <w:p w:rsidR="00DF6373" w:rsidRPr="00AD6A43" w:rsidRDefault="00DF6373" w:rsidP="00B21A8F">
            <w:pPr>
              <w:rPr>
                <w:rFonts w:ascii="Cambria" w:hAnsi="Cambria" w:cstheme="minorHAnsi"/>
                <w:sz w:val="18"/>
                <w:szCs w:val="18"/>
              </w:rPr>
            </w:pPr>
          </w:p>
        </w:tc>
        <w:tc>
          <w:tcPr>
            <w:tcW w:w="990" w:type="dxa"/>
          </w:tcPr>
          <w:p w:rsidR="00DF6373" w:rsidRPr="00AD6A43" w:rsidRDefault="00DF6373" w:rsidP="00B21A8F">
            <w:pPr>
              <w:rPr>
                <w:rFonts w:ascii="Cambria" w:hAnsi="Cambria" w:cstheme="minorHAnsi"/>
                <w:sz w:val="18"/>
                <w:szCs w:val="18"/>
              </w:rPr>
            </w:pPr>
            <w:r w:rsidRPr="00AD6A43">
              <w:rPr>
                <w:rFonts w:ascii="Cambria" w:hAnsi="Cambria" w:cstheme="minorHAnsi"/>
                <w:sz w:val="18"/>
                <w:szCs w:val="18"/>
              </w:rPr>
              <w:t>Reviewed Act</w:t>
            </w:r>
          </w:p>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720" w:type="dxa"/>
            <w:shd w:val="clear" w:color="auto" w:fill="FFFF00"/>
          </w:tcPr>
          <w:p w:rsidR="00DF6373" w:rsidRPr="00AD6A43" w:rsidRDefault="00DF6373" w:rsidP="00B21A8F">
            <w:pPr>
              <w:rPr>
                <w:rFonts w:ascii="Cambria" w:hAnsi="Cambria" w:cstheme="minorHAnsi"/>
                <w:sz w:val="18"/>
                <w:szCs w:val="18"/>
              </w:rPr>
            </w:pPr>
          </w:p>
        </w:tc>
        <w:tc>
          <w:tcPr>
            <w:tcW w:w="630" w:type="dxa"/>
          </w:tcPr>
          <w:p w:rsidR="00DF6373" w:rsidRPr="00AD6A43" w:rsidRDefault="00DF6373" w:rsidP="00B21A8F">
            <w:pPr>
              <w:rPr>
                <w:rFonts w:ascii="Cambria" w:hAnsi="Cambria" w:cstheme="minorHAnsi"/>
                <w:sz w:val="18"/>
                <w:szCs w:val="18"/>
              </w:rPr>
            </w:pPr>
          </w:p>
        </w:tc>
        <w:tc>
          <w:tcPr>
            <w:tcW w:w="1170" w:type="dxa"/>
          </w:tcPr>
          <w:p w:rsidR="00DF6373" w:rsidRPr="00AD6A43" w:rsidRDefault="00DF6373" w:rsidP="00EB434E">
            <w:pPr>
              <w:rPr>
                <w:rFonts w:ascii="Cambria" w:hAnsi="Cambria" w:cstheme="minorHAnsi"/>
                <w:sz w:val="18"/>
                <w:szCs w:val="18"/>
              </w:rPr>
            </w:pPr>
            <w:r w:rsidRPr="00AD6A43">
              <w:rPr>
                <w:rFonts w:ascii="Cambria" w:hAnsi="Cambria" w:cstheme="minorHAnsi"/>
                <w:sz w:val="18"/>
                <w:szCs w:val="18"/>
              </w:rPr>
              <w:t>Reviewed Act</w:t>
            </w:r>
          </w:p>
          <w:p w:rsidR="00DF6373" w:rsidRPr="00AD6A43" w:rsidRDefault="00DF6373" w:rsidP="005B5802">
            <w:pPr>
              <w:rPr>
                <w:rFonts w:ascii="Cambria" w:hAnsi="Cambria" w:cstheme="minorHAnsi"/>
                <w:sz w:val="18"/>
                <w:szCs w:val="18"/>
              </w:rPr>
            </w:pPr>
          </w:p>
        </w:tc>
        <w:tc>
          <w:tcPr>
            <w:tcW w:w="1620" w:type="dxa"/>
            <w:vMerge/>
          </w:tcPr>
          <w:p w:rsidR="00DF6373" w:rsidRPr="009B47FE" w:rsidRDefault="00DF6373">
            <w:pPr>
              <w:rPr>
                <w:rFonts w:ascii="Cambria" w:hAnsi="Cambria"/>
                <w:sz w:val="18"/>
                <w:szCs w:val="18"/>
              </w:rPr>
            </w:pP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2.06</w:t>
            </w:r>
          </w:p>
        </w:tc>
        <w:tc>
          <w:tcPr>
            <w:tcW w:w="2864" w:type="dxa"/>
          </w:tcPr>
          <w:p w:rsidR="00D57A27" w:rsidRPr="00AD6A43" w:rsidRDefault="00D57A27" w:rsidP="00B21A8F">
            <w:pPr>
              <w:rPr>
                <w:rFonts w:ascii="Cambria" w:hAnsi="Cambria" w:cstheme="minorHAnsi"/>
                <w:sz w:val="18"/>
                <w:szCs w:val="18"/>
              </w:rPr>
            </w:pPr>
            <w:r>
              <w:rPr>
                <w:rFonts w:ascii="Cambria" w:hAnsi="Cambria" w:cstheme="minorHAnsi"/>
                <w:sz w:val="18"/>
                <w:szCs w:val="18"/>
              </w:rPr>
              <w:t>Development of 2018</w:t>
            </w:r>
            <w:r w:rsidRPr="00AD6A43">
              <w:rPr>
                <w:rFonts w:ascii="Cambria" w:hAnsi="Cambria" w:cstheme="minorHAnsi"/>
                <w:sz w:val="18"/>
                <w:szCs w:val="18"/>
              </w:rPr>
              <w:t xml:space="preserve"> Annual work plan.</w:t>
            </w:r>
          </w:p>
          <w:p w:rsidR="00D57A27" w:rsidRPr="00AD6A43" w:rsidRDefault="00D57A27" w:rsidP="00B21A8F">
            <w:pPr>
              <w:rPr>
                <w:rFonts w:ascii="Cambria" w:hAnsi="Cambria" w:cstheme="minorHAnsi"/>
                <w:sz w:val="18"/>
                <w:szCs w:val="18"/>
              </w:rPr>
            </w:pPr>
          </w:p>
        </w:tc>
        <w:tc>
          <w:tcPr>
            <w:tcW w:w="720" w:type="dxa"/>
            <w:vMerge w:val="restart"/>
            <w:textDirection w:val="btLr"/>
          </w:tcPr>
          <w:p w:rsidR="00D57A27" w:rsidRPr="00AD6A43" w:rsidRDefault="00D57A27" w:rsidP="00CC4DB9">
            <w:pPr>
              <w:ind w:left="113" w:right="113"/>
              <w:rPr>
                <w:rFonts w:ascii="Cambria" w:hAnsi="Cambria" w:cstheme="minorHAnsi"/>
                <w:sz w:val="18"/>
                <w:szCs w:val="18"/>
              </w:rPr>
            </w:pPr>
            <w:r>
              <w:rPr>
                <w:rFonts w:ascii="Cambria" w:hAnsi="Cambria" w:cstheme="minorHAnsi"/>
                <w:sz w:val="18"/>
                <w:szCs w:val="18"/>
              </w:rPr>
              <w:t>Effective Implementation of internal control</w:t>
            </w:r>
            <w:r w:rsidR="00CC4DB9">
              <w:rPr>
                <w:rFonts w:ascii="Cambria" w:hAnsi="Cambria" w:cstheme="minorHAnsi"/>
                <w:sz w:val="18"/>
                <w:szCs w:val="18"/>
              </w:rPr>
              <w:t xml:space="preserve"> Mechanism through continuous monitoring, auditing and improved procurement process.</w:t>
            </w: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Jan</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Developed WP</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EB434E">
            <w:pPr>
              <w:rPr>
                <w:rFonts w:ascii="Cambria" w:hAnsi="Cambria" w:cstheme="minorHAnsi"/>
                <w:sz w:val="18"/>
                <w:szCs w:val="18"/>
              </w:rPr>
            </w:pPr>
            <w:r w:rsidRPr="00AD6A43">
              <w:rPr>
                <w:rFonts w:ascii="Cambria" w:hAnsi="Cambria" w:cstheme="minorHAnsi"/>
                <w:sz w:val="18"/>
                <w:szCs w:val="18"/>
              </w:rPr>
              <w:t>Developed WP</w:t>
            </w:r>
          </w:p>
          <w:p w:rsidR="00D57A27" w:rsidRPr="00AD6A43" w:rsidRDefault="00D57A27" w:rsidP="005B5802">
            <w:pPr>
              <w:rPr>
                <w:rFonts w:ascii="Cambria" w:hAnsi="Cambria" w:cstheme="minorHAnsi"/>
                <w:sz w:val="18"/>
                <w:szCs w:val="18"/>
              </w:rPr>
            </w:pPr>
          </w:p>
        </w:tc>
        <w:tc>
          <w:tcPr>
            <w:tcW w:w="1620" w:type="dxa"/>
          </w:tcPr>
          <w:p w:rsidR="00D57A27" w:rsidRPr="009B47FE" w:rsidRDefault="00D57A27">
            <w:pPr>
              <w:rPr>
                <w:rFonts w:ascii="Cambria" w:hAnsi="Cambria"/>
                <w:sz w:val="18"/>
                <w:szCs w:val="18"/>
              </w:rPr>
            </w:pPr>
            <w:r w:rsidRPr="009B47FE">
              <w:rPr>
                <w:rFonts w:ascii="Cambria" w:hAnsi="Cambria"/>
                <w:sz w:val="18"/>
                <w:szCs w:val="18"/>
              </w:rPr>
              <w:t>Approved work plan Document.</w:t>
            </w: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2.07</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Work Plan Monitoring, Implementation &amp; Evaluation</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Jan-Dec</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M&amp;E Reports</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EB434E">
            <w:pPr>
              <w:rPr>
                <w:rFonts w:ascii="Cambria" w:hAnsi="Cambria" w:cstheme="minorHAnsi"/>
                <w:sz w:val="18"/>
                <w:szCs w:val="18"/>
              </w:rPr>
            </w:pPr>
            <w:r w:rsidRPr="00AD6A43">
              <w:rPr>
                <w:rFonts w:ascii="Cambria" w:hAnsi="Cambria" w:cstheme="minorHAnsi"/>
                <w:sz w:val="18"/>
                <w:szCs w:val="18"/>
              </w:rPr>
              <w:t>M&amp;E Reports</w:t>
            </w:r>
          </w:p>
          <w:p w:rsidR="00D57A27" w:rsidRPr="00AD6A43" w:rsidRDefault="00D57A27" w:rsidP="005B5802">
            <w:pPr>
              <w:rPr>
                <w:rFonts w:ascii="Cambria" w:hAnsi="Cambria" w:cstheme="minorHAnsi"/>
                <w:sz w:val="18"/>
                <w:szCs w:val="18"/>
              </w:rPr>
            </w:pPr>
          </w:p>
        </w:tc>
        <w:tc>
          <w:tcPr>
            <w:tcW w:w="1620" w:type="dxa"/>
          </w:tcPr>
          <w:p w:rsidR="00D57A27" w:rsidRPr="009B47FE" w:rsidRDefault="00D57A27">
            <w:pPr>
              <w:rPr>
                <w:rFonts w:ascii="Cambria" w:hAnsi="Cambria"/>
                <w:sz w:val="18"/>
                <w:szCs w:val="18"/>
              </w:rPr>
            </w:pPr>
            <w:r w:rsidRPr="009B47FE">
              <w:rPr>
                <w:rFonts w:ascii="Cambria" w:hAnsi="Cambria"/>
                <w:sz w:val="18"/>
                <w:szCs w:val="18"/>
              </w:rPr>
              <w:t>M&amp;E Report.</w:t>
            </w: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lastRenderedPageBreak/>
              <w:t>2.08</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Development of EITI Annual Activity Report</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May- Jun</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EITI Report</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3A2FAC">
            <w:pPr>
              <w:rPr>
                <w:rFonts w:ascii="Cambria" w:hAnsi="Cambria" w:cstheme="minorHAnsi"/>
                <w:sz w:val="18"/>
                <w:szCs w:val="18"/>
              </w:rPr>
            </w:pPr>
            <w:r w:rsidRPr="00AD6A43">
              <w:rPr>
                <w:rFonts w:ascii="Cambria" w:hAnsi="Cambria" w:cstheme="minorHAnsi"/>
                <w:sz w:val="18"/>
                <w:szCs w:val="18"/>
              </w:rPr>
              <w:t>EITI Report</w:t>
            </w:r>
          </w:p>
          <w:p w:rsidR="00D57A27" w:rsidRPr="00AD6A43" w:rsidRDefault="00D57A27" w:rsidP="005B5802">
            <w:pPr>
              <w:rPr>
                <w:rFonts w:ascii="Cambria" w:hAnsi="Cambria" w:cstheme="minorHAnsi"/>
                <w:sz w:val="18"/>
                <w:szCs w:val="18"/>
              </w:rPr>
            </w:pPr>
          </w:p>
        </w:tc>
        <w:tc>
          <w:tcPr>
            <w:tcW w:w="1620" w:type="dxa"/>
          </w:tcPr>
          <w:p w:rsidR="00D57A27" w:rsidRPr="009B47FE" w:rsidRDefault="00D57A27">
            <w:pPr>
              <w:rPr>
                <w:rFonts w:ascii="Cambria" w:hAnsi="Cambria"/>
                <w:sz w:val="18"/>
                <w:szCs w:val="18"/>
              </w:rPr>
            </w:pPr>
            <w:r w:rsidRPr="009B47FE">
              <w:rPr>
                <w:rFonts w:ascii="Cambria" w:hAnsi="Cambria"/>
                <w:sz w:val="18"/>
                <w:szCs w:val="18"/>
              </w:rPr>
              <w:t>EITI Annual Progress Report</w:t>
            </w: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2.09</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Assist in desk review for Dev of NEITI strategic Plan 2017-20</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Jan Mar</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Strategic Plan.</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3A2FAC">
            <w:pPr>
              <w:rPr>
                <w:rFonts w:ascii="Cambria" w:hAnsi="Cambria" w:cstheme="minorHAnsi"/>
                <w:sz w:val="18"/>
                <w:szCs w:val="18"/>
              </w:rPr>
            </w:pPr>
            <w:r w:rsidRPr="00AD6A43">
              <w:rPr>
                <w:rFonts w:ascii="Cambria" w:hAnsi="Cambria" w:cstheme="minorHAnsi"/>
                <w:sz w:val="18"/>
                <w:szCs w:val="18"/>
              </w:rPr>
              <w:t>Strategic Plan.</w:t>
            </w:r>
          </w:p>
          <w:p w:rsidR="00D57A27" w:rsidRPr="00AD6A43" w:rsidRDefault="00D57A27" w:rsidP="005B5802">
            <w:pPr>
              <w:rPr>
                <w:rFonts w:ascii="Cambria" w:hAnsi="Cambria" w:cstheme="minorHAnsi"/>
                <w:sz w:val="18"/>
                <w:szCs w:val="18"/>
              </w:rPr>
            </w:pPr>
          </w:p>
        </w:tc>
        <w:tc>
          <w:tcPr>
            <w:tcW w:w="1620" w:type="dxa"/>
          </w:tcPr>
          <w:p w:rsidR="00D57A27" w:rsidRPr="009B47FE" w:rsidRDefault="00D57A27">
            <w:pPr>
              <w:rPr>
                <w:rFonts w:ascii="Cambria" w:hAnsi="Cambria"/>
                <w:sz w:val="18"/>
                <w:szCs w:val="18"/>
              </w:rPr>
            </w:pPr>
            <w:r w:rsidRPr="009B47FE">
              <w:rPr>
                <w:rFonts w:ascii="Cambria" w:hAnsi="Cambria"/>
                <w:sz w:val="18"/>
                <w:szCs w:val="18"/>
              </w:rPr>
              <w:t>Approved Strategic Plan Document</w:t>
            </w: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2.10</w:t>
            </w:r>
          </w:p>
        </w:tc>
        <w:tc>
          <w:tcPr>
            <w:tcW w:w="2864" w:type="dxa"/>
          </w:tcPr>
          <w:p w:rsidR="00D57A27" w:rsidRPr="00AD6A43" w:rsidRDefault="00D57A27" w:rsidP="00B21A8F">
            <w:pPr>
              <w:rPr>
                <w:rFonts w:ascii="Cambria" w:hAnsi="Cambria" w:cstheme="minorHAnsi"/>
                <w:sz w:val="18"/>
                <w:szCs w:val="18"/>
              </w:rPr>
            </w:pPr>
            <w:r>
              <w:rPr>
                <w:rFonts w:ascii="Cambria" w:hAnsi="Cambria" w:cstheme="minorHAnsi"/>
                <w:sz w:val="18"/>
                <w:szCs w:val="18"/>
              </w:rPr>
              <w:t>Assist in Dev of 2018</w:t>
            </w:r>
            <w:r w:rsidRPr="00AD6A43">
              <w:rPr>
                <w:rFonts w:ascii="Cambria" w:hAnsi="Cambria" w:cstheme="minorHAnsi"/>
                <w:sz w:val="18"/>
                <w:szCs w:val="18"/>
              </w:rPr>
              <w:t xml:space="preserve"> Annual Budget</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Aug Sept</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Annual Budget</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3A2FAC">
            <w:pPr>
              <w:rPr>
                <w:rFonts w:ascii="Cambria" w:hAnsi="Cambria" w:cstheme="minorHAnsi"/>
                <w:sz w:val="18"/>
                <w:szCs w:val="18"/>
              </w:rPr>
            </w:pPr>
            <w:r w:rsidRPr="00AD6A43">
              <w:rPr>
                <w:rFonts w:ascii="Cambria" w:hAnsi="Cambria" w:cstheme="minorHAnsi"/>
                <w:sz w:val="18"/>
                <w:szCs w:val="18"/>
              </w:rPr>
              <w:t>Annual Budget</w:t>
            </w:r>
          </w:p>
          <w:p w:rsidR="00D57A27" w:rsidRPr="00AD6A43" w:rsidRDefault="00D57A27" w:rsidP="005B5802">
            <w:pPr>
              <w:rPr>
                <w:rFonts w:ascii="Cambria" w:hAnsi="Cambria" w:cstheme="minorHAnsi"/>
                <w:sz w:val="18"/>
                <w:szCs w:val="18"/>
              </w:rPr>
            </w:pPr>
          </w:p>
        </w:tc>
        <w:tc>
          <w:tcPr>
            <w:tcW w:w="1620" w:type="dxa"/>
          </w:tcPr>
          <w:p w:rsidR="00D57A27" w:rsidRPr="009B47FE" w:rsidRDefault="00D57A27">
            <w:pPr>
              <w:rPr>
                <w:rFonts w:ascii="Cambria" w:hAnsi="Cambria"/>
                <w:sz w:val="18"/>
                <w:szCs w:val="18"/>
              </w:rPr>
            </w:pPr>
            <w:r w:rsidRPr="009B47FE">
              <w:rPr>
                <w:rFonts w:ascii="Cambria" w:hAnsi="Cambria"/>
                <w:sz w:val="18"/>
                <w:szCs w:val="18"/>
              </w:rPr>
              <w:t>Draft 2018 Annual Budget.</w:t>
            </w: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2.11</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Assist in Dev of MTSS and MTEF 2017-19</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Apr</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MTSS</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3A2FAC">
            <w:pPr>
              <w:rPr>
                <w:rFonts w:ascii="Cambria" w:hAnsi="Cambria" w:cstheme="minorHAnsi"/>
                <w:sz w:val="18"/>
                <w:szCs w:val="18"/>
              </w:rPr>
            </w:pPr>
            <w:r w:rsidRPr="00AD6A43">
              <w:rPr>
                <w:rFonts w:ascii="Cambria" w:hAnsi="Cambria" w:cstheme="minorHAnsi"/>
                <w:sz w:val="18"/>
                <w:szCs w:val="18"/>
              </w:rPr>
              <w:t>MTSS</w:t>
            </w:r>
          </w:p>
          <w:p w:rsidR="00D57A27" w:rsidRPr="00AD6A43" w:rsidRDefault="00D57A27" w:rsidP="005B5802">
            <w:pPr>
              <w:rPr>
                <w:rFonts w:ascii="Cambria" w:hAnsi="Cambria" w:cstheme="minorHAnsi"/>
                <w:sz w:val="18"/>
                <w:szCs w:val="18"/>
              </w:rPr>
            </w:pPr>
          </w:p>
        </w:tc>
        <w:tc>
          <w:tcPr>
            <w:tcW w:w="1620" w:type="dxa"/>
          </w:tcPr>
          <w:p w:rsidR="00D57A27" w:rsidRPr="009B47FE" w:rsidRDefault="00D57A27">
            <w:pPr>
              <w:rPr>
                <w:rFonts w:ascii="Cambria" w:hAnsi="Cambria"/>
                <w:sz w:val="18"/>
                <w:szCs w:val="18"/>
              </w:rPr>
            </w:pPr>
            <w:r w:rsidRPr="009B47FE">
              <w:rPr>
                <w:rFonts w:ascii="Cambria" w:hAnsi="Cambria"/>
                <w:sz w:val="18"/>
                <w:szCs w:val="18"/>
              </w:rPr>
              <w:t>MTSS Approved Document.</w:t>
            </w: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2.12</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Development Of Risk Profile </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Jan-Dec </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Risk Profile Report </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shd w:val="clear" w:color="auto" w:fill="FFFF00"/>
          </w:tcPr>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3A2FAC">
            <w:pPr>
              <w:rPr>
                <w:rFonts w:ascii="Cambria" w:hAnsi="Cambria" w:cstheme="minorHAnsi"/>
                <w:sz w:val="18"/>
                <w:szCs w:val="18"/>
              </w:rPr>
            </w:pPr>
            <w:r w:rsidRPr="00AD6A43">
              <w:rPr>
                <w:rFonts w:ascii="Cambria" w:hAnsi="Cambria" w:cstheme="minorHAnsi"/>
                <w:sz w:val="18"/>
                <w:szCs w:val="18"/>
              </w:rPr>
              <w:t xml:space="preserve">Risk Profile Report </w:t>
            </w:r>
          </w:p>
          <w:p w:rsidR="00D57A27" w:rsidRPr="00AD6A43" w:rsidRDefault="00D57A27" w:rsidP="005B5802">
            <w:pPr>
              <w:rPr>
                <w:rFonts w:ascii="Cambria" w:hAnsi="Cambria" w:cstheme="minorHAnsi"/>
                <w:sz w:val="18"/>
                <w:szCs w:val="18"/>
              </w:rPr>
            </w:pPr>
          </w:p>
        </w:tc>
        <w:tc>
          <w:tcPr>
            <w:tcW w:w="1620" w:type="dxa"/>
            <w:vMerge w:val="restart"/>
          </w:tcPr>
          <w:p w:rsidR="00D57A27" w:rsidRPr="009B47FE" w:rsidRDefault="00D57A27">
            <w:pPr>
              <w:rPr>
                <w:rFonts w:ascii="Cambria" w:hAnsi="Cambria"/>
                <w:sz w:val="18"/>
                <w:szCs w:val="18"/>
              </w:rPr>
            </w:pPr>
            <w:r w:rsidRPr="009B47FE">
              <w:rPr>
                <w:rFonts w:ascii="Cambria" w:hAnsi="Cambria"/>
                <w:sz w:val="18"/>
                <w:szCs w:val="18"/>
              </w:rPr>
              <w:t>Improved compliance to Standard operating procedures and practices.</w:t>
            </w: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pPr>
              <w:rPr>
                <w:rFonts w:ascii="Cambria" w:hAnsi="Cambria"/>
                <w:sz w:val="18"/>
                <w:szCs w:val="18"/>
              </w:rPr>
            </w:pPr>
          </w:p>
          <w:p w:rsidR="00D57A27" w:rsidRPr="009B47FE" w:rsidRDefault="00D57A27" w:rsidP="006D423B">
            <w:pPr>
              <w:rPr>
                <w:rFonts w:ascii="Cambria" w:hAnsi="Cambria"/>
                <w:sz w:val="18"/>
                <w:szCs w:val="18"/>
              </w:rPr>
            </w:pPr>
            <w:r w:rsidRPr="009B47FE">
              <w:rPr>
                <w:rFonts w:ascii="Cambria" w:hAnsi="Cambria"/>
                <w:sz w:val="18"/>
                <w:szCs w:val="18"/>
              </w:rPr>
              <w:t>Improved compliance to Standard operating procedures and practices</w:t>
            </w:r>
          </w:p>
          <w:p w:rsidR="00D57A27" w:rsidRPr="009B47FE" w:rsidRDefault="00D57A27" w:rsidP="001D3BB5">
            <w:pPr>
              <w:rPr>
                <w:rFonts w:ascii="Cambria" w:hAnsi="Cambria"/>
                <w:sz w:val="18"/>
                <w:szCs w:val="18"/>
              </w:rPr>
            </w:pP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2.13</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Workshop on Internal Audit Process and procedures </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Apr &amp; Sept </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Report </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DD2883">
            <w:pPr>
              <w:rPr>
                <w:rFonts w:ascii="Cambria" w:hAnsi="Cambria" w:cstheme="minorHAnsi"/>
                <w:sz w:val="18"/>
                <w:szCs w:val="18"/>
              </w:rPr>
            </w:pPr>
            <w:r w:rsidRPr="00AD6A43">
              <w:rPr>
                <w:rFonts w:ascii="Cambria" w:hAnsi="Cambria" w:cstheme="minorHAnsi"/>
                <w:sz w:val="18"/>
                <w:szCs w:val="18"/>
              </w:rPr>
              <w:t xml:space="preserve">Create Awareness </w:t>
            </w:r>
          </w:p>
          <w:p w:rsidR="00D57A27" w:rsidRPr="00AD6A43" w:rsidRDefault="00D57A27" w:rsidP="005B5802">
            <w:pPr>
              <w:rPr>
                <w:rFonts w:ascii="Cambria" w:hAnsi="Cambria" w:cstheme="minorHAnsi"/>
                <w:sz w:val="18"/>
                <w:szCs w:val="18"/>
              </w:rPr>
            </w:pPr>
          </w:p>
        </w:tc>
        <w:tc>
          <w:tcPr>
            <w:tcW w:w="1620" w:type="dxa"/>
            <w:vMerge/>
          </w:tcPr>
          <w:p w:rsidR="00D57A27" w:rsidRPr="009B47FE" w:rsidRDefault="00D57A27" w:rsidP="001D3BB5">
            <w:pPr>
              <w:rPr>
                <w:rFonts w:ascii="Cambria" w:hAnsi="Cambria"/>
                <w:sz w:val="18"/>
                <w:szCs w:val="18"/>
              </w:rPr>
            </w:pP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2.14</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Dev of Procurement Manual. </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Jan-Dec </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Procurement Manual. </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DD2883">
            <w:pPr>
              <w:rPr>
                <w:rFonts w:ascii="Cambria" w:hAnsi="Cambria" w:cstheme="minorHAnsi"/>
                <w:sz w:val="18"/>
                <w:szCs w:val="18"/>
              </w:rPr>
            </w:pPr>
            <w:r w:rsidRPr="00AD6A43">
              <w:rPr>
                <w:rFonts w:ascii="Cambria" w:hAnsi="Cambria" w:cstheme="minorHAnsi"/>
                <w:sz w:val="18"/>
                <w:szCs w:val="18"/>
              </w:rPr>
              <w:t xml:space="preserve">Procurement Manual. </w:t>
            </w:r>
          </w:p>
          <w:p w:rsidR="00D57A27" w:rsidRPr="00AD6A43" w:rsidRDefault="00D57A27" w:rsidP="005B5802">
            <w:pPr>
              <w:rPr>
                <w:rFonts w:ascii="Cambria" w:hAnsi="Cambria" w:cstheme="minorHAnsi"/>
                <w:sz w:val="18"/>
                <w:szCs w:val="18"/>
              </w:rPr>
            </w:pPr>
          </w:p>
        </w:tc>
        <w:tc>
          <w:tcPr>
            <w:tcW w:w="1620" w:type="dxa"/>
            <w:vMerge/>
          </w:tcPr>
          <w:p w:rsidR="00D57A27" w:rsidRPr="009B47FE" w:rsidRDefault="00D57A27" w:rsidP="001D3BB5">
            <w:pPr>
              <w:rPr>
                <w:rFonts w:ascii="Cambria" w:hAnsi="Cambria"/>
                <w:sz w:val="18"/>
                <w:szCs w:val="18"/>
              </w:rPr>
            </w:pP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2.15</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Procurement Hand Bills </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Quarterly </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Procurement Handbills. </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DD2883">
            <w:pPr>
              <w:rPr>
                <w:rFonts w:ascii="Cambria" w:hAnsi="Cambria" w:cstheme="minorHAnsi"/>
                <w:sz w:val="18"/>
                <w:szCs w:val="18"/>
              </w:rPr>
            </w:pPr>
            <w:r w:rsidRPr="00AD6A43">
              <w:rPr>
                <w:rFonts w:ascii="Cambria" w:hAnsi="Cambria" w:cstheme="minorHAnsi"/>
                <w:sz w:val="18"/>
                <w:szCs w:val="18"/>
              </w:rPr>
              <w:t xml:space="preserve">Procurement Handbills. </w:t>
            </w:r>
          </w:p>
          <w:p w:rsidR="00D57A27" w:rsidRPr="00AD6A43" w:rsidRDefault="00D57A27" w:rsidP="005B5802">
            <w:pPr>
              <w:rPr>
                <w:rFonts w:ascii="Cambria" w:hAnsi="Cambria" w:cstheme="minorHAnsi"/>
                <w:sz w:val="18"/>
                <w:szCs w:val="18"/>
              </w:rPr>
            </w:pPr>
          </w:p>
        </w:tc>
        <w:tc>
          <w:tcPr>
            <w:tcW w:w="1620" w:type="dxa"/>
            <w:vMerge/>
          </w:tcPr>
          <w:p w:rsidR="00D57A27" w:rsidRPr="009B47FE" w:rsidRDefault="00D57A27" w:rsidP="001D3BB5">
            <w:pPr>
              <w:rPr>
                <w:rFonts w:ascii="Cambria" w:hAnsi="Cambria"/>
                <w:sz w:val="18"/>
                <w:szCs w:val="18"/>
              </w:rPr>
            </w:pPr>
          </w:p>
        </w:tc>
      </w:tr>
      <w:tr w:rsidR="00D57A27" w:rsidTr="005221CC">
        <w:trPr>
          <w:cantSplit/>
          <w:trHeight w:val="1134"/>
        </w:trPr>
        <w:tc>
          <w:tcPr>
            <w:tcW w:w="736" w:type="dxa"/>
          </w:tcPr>
          <w:p w:rsidR="00D57A27" w:rsidRPr="00AD6A43" w:rsidRDefault="00D57A27">
            <w:pPr>
              <w:rPr>
                <w:rFonts w:cstheme="minorHAnsi"/>
                <w:sz w:val="18"/>
                <w:szCs w:val="18"/>
              </w:rPr>
            </w:pPr>
            <w:r w:rsidRPr="00AD6A43">
              <w:rPr>
                <w:rFonts w:cstheme="minorHAnsi"/>
                <w:sz w:val="18"/>
                <w:szCs w:val="18"/>
              </w:rPr>
              <w:t>2.16</w:t>
            </w:r>
          </w:p>
        </w:tc>
        <w:tc>
          <w:tcPr>
            <w:tcW w:w="2864"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Pre Bid Meetings </w:t>
            </w:r>
          </w:p>
          <w:p w:rsidR="00D57A27" w:rsidRPr="00AD6A43" w:rsidRDefault="00D57A27" w:rsidP="00B21A8F">
            <w:pPr>
              <w:rPr>
                <w:rFonts w:ascii="Cambria" w:hAnsi="Cambria" w:cstheme="minorHAnsi"/>
                <w:sz w:val="18"/>
                <w:szCs w:val="18"/>
              </w:rPr>
            </w:pPr>
          </w:p>
        </w:tc>
        <w:tc>
          <w:tcPr>
            <w:tcW w:w="720" w:type="dxa"/>
            <w:vMerge/>
            <w:textDirection w:val="btLr"/>
          </w:tcPr>
          <w:p w:rsidR="00D57A27" w:rsidRPr="00AD6A43" w:rsidRDefault="00D57A27" w:rsidP="005221CC">
            <w:pPr>
              <w:ind w:left="113" w:right="113"/>
              <w:rPr>
                <w:rFonts w:ascii="Cambria" w:hAnsi="Cambria" w:cstheme="minorHAnsi"/>
                <w:sz w:val="18"/>
                <w:szCs w:val="18"/>
              </w:rPr>
            </w:pPr>
          </w:p>
        </w:tc>
        <w:tc>
          <w:tcPr>
            <w:tcW w:w="117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Mar &amp; Jun </w:t>
            </w:r>
          </w:p>
          <w:p w:rsidR="00D57A27" w:rsidRPr="00AD6A43" w:rsidRDefault="00D57A27" w:rsidP="00B21A8F">
            <w:pPr>
              <w:rPr>
                <w:rFonts w:ascii="Cambria" w:hAnsi="Cambria" w:cstheme="minorHAnsi"/>
                <w:sz w:val="18"/>
                <w:szCs w:val="18"/>
              </w:rPr>
            </w:pPr>
          </w:p>
        </w:tc>
        <w:tc>
          <w:tcPr>
            <w:tcW w:w="990" w:type="dxa"/>
          </w:tcPr>
          <w:p w:rsidR="00D57A27" w:rsidRPr="00AD6A43" w:rsidRDefault="00D57A27" w:rsidP="00B21A8F">
            <w:pPr>
              <w:rPr>
                <w:rFonts w:ascii="Cambria" w:hAnsi="Cambria" w:cstheme="minorHAnsi"/>
                <w:sz w:val="18"/>
                <w:szCs w:val="18"/>
              </w:rPr>
            </w:pPr>
            <w:r w:rsidRPr="00AD6A43">
              <w:rPr>
                <w:rFonts w:ascii="Cambria" w:hAnsi="Cambria" w:cstheme="minorHAnsi"/>
                <w:sz w:val="18"/>
                <w:szCs w:val="18"/>
              </w:rPr>
              <w:t xml:space="preserve">Bid Meetings </w:t>
            </w:r>
          </w:p>
          <w:p w:rsidR="00D57A27" w:rsidRPr="00AD6A43" w:rsidRDefault="00D57A27" w:rsidP="00B21A8F">
            <w:pPr>
              <w:rPr>
                <w:rFonts w:ascii="Cambria" w:hAnsi="Cambria" w:cstheme="minorHAnsi"/>
                <w:sz w:val="18"/>
                <w:szCs w:val="18"/>
              </w:rPr>
            </w:pPr>
          </w:p>
        </w:tc>
        <w:tc>
          <w:tcPr>
            <w:tcW w:w="630" w:type="dxa"/>
          </w:tcPr>
          <w:p w:rsidR="00D57A27" w:rsidRPr="00AD6A43" w:rsidRDefault="00D57A27" w:rsidP="00B21A8F">
            <w:pPr>
              <w:rPr>
                <w:rFonts w:ascii="Cambria" w:hAnsi="Cambria" w:cstheme="minorHAnsi"/>
                <w:sz w:val="18"/>
                <w:szCs w:val="18"/>
              </w:rPr>
            </w:pPr>
          </w:p>
        </w:tc>
        <w:tc>
          <w:tcPr>
            <w:tcW w:w="720" w:type="dxa"/>
          </w:tcPr>
          <w:p w:rsidR="00D57A27" w:rsidRPr="00AD6A43" w:rsidRDefault="00D57A27" w:rsidP="00B21A8F">
            <w:pPr>
              <w:rPr>
                <w:rFonts w:ascii="Cambria" w:hAnsi="Cambria" w:cstheme="minorHAnsi"/>
                <w:sz w:val="18"/>
                <w:szCs w:val="18"/>
              </w:rPr>
            </w:pPr>
          </w:p>
        </w:tc>
        <w:tc>
          <w:tcPr>
            <w:tcW w:w="630" w:type="dxa"/>
            <w:shd w:val="clear" w:color="auto" w:fill="00B050"/>
          </w:tcPr>
          <w:p w:rsidR="00D57A27" w:rsidRPr="00AD6A43" w:rsidRDefault="00D57A27" w:rsidP="00B21A8F">
            <w:pPr>
              <w:rPr>
                <w:rFonts w:ascii="Cambria" w:hAnsi="Cambria" w:cstheme="minorHAnsi"/>
                <w:sz w:val="18"/>
                <w:szCs w:val="18"/>
              </w:rPr>
            </w:pPr>
          </w:p>
        </w:tc>
        <w:tc>
          <w:tcPr>
            <w:tcW w:w="1170" w:type="dxa"/>
          </w:tcPr>
          <w:p w:rsidR="00D57A27" w:rsidRPr="00AD6A43" w:rsidRDefault="00D57A27" w:rsidP="00DD2883">
            <w:pPr>
              <w:rPr>
                <w:rFonts w:ascii="Cambria" w:hAnsi="Cambria" w:cstheme="minorHAnsi"/>
                <w:sz w:val="18"/>
                <w:szCs w:val="18"/>
              </w:rPr>
            </w:pPr>
            <w:r w:rsidRPr="00AD6A43">
              <w:rPr>
                <w:rFonts w:ascii="Cambria" w:hAnsi="Cambria" w:cstheme="minorHAnsi"/>
                <w:sz w:val="18"/>
                <w:szCs w:val="18"/>
              </w:rPr>
              <w:t xml:space="preserve">Bid Meetings </w:t>
            </w:r>
          </w:p>
          <w:p w:rsidR="00D57A27" w:rsidRPr="00AD6A43" w:rsidRDefault="00D57A27" w:rsidP="005B5802">
            <w:pPr>
              <w:rPr>
                <w:rFonts w:ascii="Cambria" w:hAnsi="Cambria" w:cstheme="minorHAnsi"/>
                <w:sz w:val="18"/>
                <w:szCs w:val="18"/>
              </w:rPr>
            </w:pPr>
          </w:p>
        </w:tc>
        <w:tc>
          <w:tcPr>
            <w:tcW w:w="1620" w:type="dxa"/>
            <w:vMerge/>
          </w:tcPr>
          <w:p w:rsidR="00D57A27" w:rsidRPr="009B47FE" w:rsidRDefault="00D57A27">
            <w:pPr>
              <w:rPr>
                <w:rFonts w:ascii="Cambria" w:hAnsi="Cambria"/>
                <w:sz w:val="18"/>
                <w:szCs w:val="18"/>
              </w:rPr>
            </w:pPr>
          </w:p>
        </w:tc>
      </w:tr>
      <w:tr w:rsidR="00CC4DB9" w:rsidTr="005221CC">
        <w:trPr>
          <w:cantSplit/>
          <w:trHeight w:val="1134"/>
        </w:trPr>
        <w:tc>
          <w:tcPr>
            <w:tcW w:w="736" w:type="dxa"/>
          </w:tcPr>
          <w:p w:rsidR="00CC4DB9" w:rsidRPr="00AD6A43" w:rsidRDefault="00CC4DB9">
            <w:pPr>
              <w:rPr>
                <w:rFonts w:cstheme="minorHAnsi"/>
                <w:sz w:val="18"/>
                <w:szCs w:val="18"/>
              </w:rPr>
            </w:pPr>
            <w:r w:rsidRPr="00AD6A43">
              <w:rPr>
                <w:rFonts w:cstheme="minorHAnsi"/>
                <w:sz w:val="18"/>
                <w:szCs w:val="18"/>
              </w:rPr>
              <w:t>3.01</w:t>
            </w:r>
          </w:p>
        </w:tc>
        <w:tc>
          <w:tcPr>
            <w:tcW w:w="2864"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Simplification of NEITI Industry Audit Reports-Oil &amp; Gas and Solid Minerals with infographics </w:t>
            </w:r>
          </w:p>
          <w:p w:rsidR="00CC4DB9" w:rsidRPr="00AD6A43" w:rsidRDefault="00CC4DB9" w:rsidP="00B21A8F">
            <w:pPr>
              <w:rPr>
                <w:rFonts w:ascii="Cambria" w:hAnsi="Cambria" w:cstheme="minorHAnsi"/>
                <w:sz w:val="18"/>
                <w:szCs w:val="18"/>
              </w:rPr>
            </w:pPr>
          </w:p>
        </w:tc>
        <w:tc>
          <w:tcPr>
            <w:tcW w:w="720" w:type="dxa"/>
            <w:vMerge w:val="restart"/>
            <w:textDirection w:val="btLr"/>
          </w:tcPr>
          <w:p w:rsidR="00CC4DB9" w:rsidRPr="00AD6A43" w:rsidRDefault="00CC4DB9" w:rsidP="005221CC">
            <w:pPr>
              <w:ind w:left="113" w:right="113"/>
              <w:rPr>
                <w:rFonts w:ascii="Cambria" w:hAnsi="Cambria" w:cstheme="minorHAnsi"/>
                <w:sz w:val="18"/>
                <w:szCs w:val="18"/>
              </w:rPr>
            </w:pPr>
            <w:r>
              <w:rPr>
                <w:rFonts w:ascii="Cambria" w:hAnsi="Cambria" w:cstheme="minorHAnsi"/>
                <w:sz w:val="18"/>
                <w:szCs w:val="18"/>
              </w:rPr>
              <w:t xml:space="preserve">To </w:t>
            </w:r>
            <w:r w:rsidR="005221CC">
              <w:rPr>
                <w:rFonts w:ascii="Cambria" w:hAnsi="Cambria" w:cstheme="minorHAnsi"/>
                <w:sz w:val="18"/>
                <w:szCs w:val="18"/>
              </w:rPr>
              <w:t>Disseminate</w:t>
            </w:r>
            <w:r>
              <w:rPr>
                <w:rFonts w:ascii="Cambria" w:hAnsi="Cambria" w:cstheme="minorHAnsi"/>
                <w:sz w:val="18"/>
                <w:szCs w:val="18"/>
              </w:rPr>
              <w:t xml:space="preserve"> NEITI Industry audit to strategic stakeholde</w:t>
            </w:r>
            <w:r w:rsidR="005221CC">
              <w:rPr>
                <w:rFonts w:ascii="Cambria" w:hAnsi="Cambria" w:cstheme="minorHAnsi"/>
                <w:sz w:val="18"/>
                <w:szCs w:val="18"/>
              </w:rPr>
              <w:t>r</w:t>
            </w:r>
            <w:r>
              <w:rPr>
                <w:rFonts w:ascii="Cambria" w:hAnsi="Cambria" w:cstheme="minorHAnsi"/>
                <w:sz w:val="18"/>
                <w:szCs w:val="18"/>
              </w:rPr>
              <w:t>s</w:t>
            </w:r>
            <w:r w:rsidR="005221CC">
              <w:rPr>
                <w:rFonts w:ascii="Cambria" w:hAnsi="Cambria" w:cstheme="minorHAnsi"/>
                <w:sz w:val="18"/>
                <w:szCs w:val="18"/>
              </w:rPr>
              <w:t xml:space="preserve"> </w:t>
            </w:r>
            <w:r>
              <w:rPr>
                <w:rFonts w:ascii="Cambria" w:hAnsi="Cambria" w:cstheme="minorHAnsi"/>
                <w:sz w:val="18"/>
                <w:szCs w:val="18"/>
              </w:rPr>
              <w:t>and the general public</w:t>
            </w:r>
            <w:r w:rsidR="005221CC">
              <w:rPr>
                <w:rFonts w:ascii="Cambria" w:hAnsi="Cambria" w:cstheme="minorHAnsi"/>
                <w:sz w:val="18"/>
                <w:szCs w:val="18"/>
              </w:rPr>
              <w:t xml:space="preserve"> for use to hold Government accountable.</w:t>
            </w:r>
          </w:p>
        </w:tc>
        <w:tc>
          <w:tcPr>
            <w:tcW w:w="117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Oct.-Nov. 2017 </w:t>
            </w:r>
          </w:p>
          <w:p w:rsidR="00CC4DB9" w:rsidRPr="00AD6A43" w:rsidRDefault="00CC4DB9" w:rsidP="00B21A8F">
            <w:pPr>
              <w:rPr>
                <w:rFonts w:ascii="Cambria" w:hAnsi="Cambria" w:cstheme="minorHAnsi"/>
                <w:sz w:val="18"/>
                <w:szCs w:val="18"/>
              </w:rPr>
            </w:pPr>
          </w:p>
        </w:tc>
        <w:tc>
          <w:tcPr>
            <w:tcW w:w="99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Simplified Audit reports </w:t>
            </w:r>
          </w:p>
          <w:p w:rsidR="00CC4DB9" w:rsidRPr="00AD6A43" w:rsidRDefault="00CC4DB9" w:rsidP="00B21A8F">
            <w:pPr>
              <w:rPr>
                <w:rFonts w:ascii="Cambria" w:hAnsi="Cambria" w:cstheme="minorHAnsi"/>
                <w:sz w:val="18"/>
                <w:szCs w:val="18"/>
              </w:rPr>
            </w:pPr>
          </w:p>
        </w:tc>
        <w:tc>
          <w:tcPr>
            <w:tcW w:w="630" w:type="dxa"/>
          </w:tcPr>
          <w:p w:rsidR="00CC4DB9" w:rsidRPr="00AD6A43" w:rsidRDefault="00CC4DB9" w:rsidP="00B21A8F">
            <w:pPr>
              <w:rPr>
                <w:rFonts w:ascii="Cambria" w:hAnsi="Cambria" w:cstheme="minorHAnsi"/>
                <w:sz w:val="18"/>
                <w:szCs w:val="18"/>
              </w:rPr>
            </w:pPr>
          </w:p>
        </w:tc>
        <w:tc>
          <w:tcPr>
            <w:tcW w:w="720" w:type="dxa"/>
          </w:tcPr>
          <w:p w:rsidR="00CC4DB9" w:rsidRPr="00AD6A43" w:rsidRDefault="00CC4DB9" w:rsidP="00B21A8F">
            <w:pPr>
              <w:rPr>
                <w:rFonts w:ascii="Cambria" w:hAnsi="Cambria" w:cstheme="minorHAnsi"/>
                <w:sz w:val="18"/>
                <w:szCs w:val="18"/>
              </w:rPr>
            </w:pPr>
          </w:p>
        </w:tc>
        <w:tc>
          <w:tcPr>
            <w:tcW w:w="630" w:type="dxa"/>
            <w:shd w:val="clear" w:color="auto" w:fill="00B050"/>
          </w:tcPr>
          <w:p w:rsidR="00CC4DB9" w:rsidRPr="00AD6A43" w:rsidRDefault="00CC4DB9" w:rsidP="00B21A8F">
            <w:pPr>
              <w:rPr>
                <w:rFonts w:ascii="Cambria" w:hAnsi="Cambria" w:cstheme="minorHAnsi"/>
                <w:sz w:val="18"/>
                <w:szCs w:val="18"/>
              </w:rPr>
            </w:pPr>
          </w:p>
        </w:tc>
        <w:tc>
          <w:tcPr>
            <w:tcW w:w="1170" w:type="dxa"/>
          </w:tcPr>
          <w:p w:rsidR="00CC4DB9" w:rsidRPr="00AD6A43" w:rsidRDefault="00CC4DB9" w:rsidP="00F74C05">
            <w:pPr>
              <w:rPr>
                <w:rFonts w:ascii="Cambria" w:hAnsi="Cambria" w:cstheme="minorHAnsi"/>
                <w:sz w:val="18"/>
                <w:szCs w:val="18"/>
              </w:rPr>
            </w:pPr>
            <w:r w:rsidRPr="00AD6A43">
              <w:rPr>
                <w:rFonts w:ascii="Cambria" w:hAnsi="Cambria" w:cstheme="minorHAnsi"/>
                <w:sz w:val="18"/>
                <w:szCs w:val="18"/>
              </w:rPr>
              <w:t xml:space="preserve">Copies of simplified audit reports </w:t>
            </w:r>
          </w:p>
          <w:p w:rsidR="00CC4DB9" w:rsidRPr="00AD6A43" w:rsidRDefault="00CC4DB9" w:rsidP="005B5802">
            <w:pPr>
              <w:rPr>
                <w:rFonts w:ascii="Cambria" w:hAnsi="Cambria" w:cstheme="minorHAnsi"/>
                <w:sz w:val="18"/>
                <w:szCs w:val="18"/>
              </w:rPr>
            </w:pPr>
          </w:p>
        </w:tc>
        <w:tc>
          <w:tcPr>
            <w:tcW w:w="1620" w:type="dxa"/>
          </w:tcPr>
          <w:p w:rsidR="00CC4DB9" w:rsidRPr="009B47FE" w:rsidRDefault="00CC4DB9">
            <w:pPr>
              <w:rPr>
                <w:rFonts w:ascii="Cambria" w:hAnsi="Cambria"/>
                <w:sz w:val="18"/>
                <w:szCs w:val="18"/>
              </w:rPr>
            </w:pPr>
            <w:r w:rsidRPr="009B47FE">
              <w:rPr>
                <w:rFonts w:ascii="Cambria" w:hAnsi="Cambria"/>
                <w:sz w:val="18"/>
                <w:szCs w:val="18"/>
              </w:rPr>
              <w:t>Increased citizens awareness and understanding of NEITI audit reports</w:t>
            </w:r>
          </w:p>
        </w:tc>
      </w:tr>
      <w:tr w:rsidR="00CC4DB9" w:rsidTr="005221CC">
        <w:trPr>
          <w:cantSplit/>
          <w:trHeight w:val="1134"/>
        </w:trPr>
        <w:tc>
          <w:tcPr>
            <w:tcW w:w="736" w:type="dxa"/>
          </w:tcPr>
          <w:p w:rsidR="00CC4DB9" w:rsidRPr="00AD6A43" w:rsidRDefault="00CC4DB9">
            <w:pPr>
              <w:rPr>
                <w:rFonts w:cstheme="minorHAnsi"/>
                <w:sz w:val="18"/>
                <w:szCs w:val="18"/>
              </w:rPr>
            </w:pPr>
            <w:r w:rsidRPr="00AD6A43">
              <w:rPr>
                <w:rFonts w:cstheme="minorHAnsi"/>
                <w:sz w:val="18"/>
                <w:szCs w:val="18"/>
              </w:rPr>
              <w:lastRenderedPageBreak/>
              <w:t>3.02</w:t>
            </w:r>
          </w:p>
        </w:tc>
        <w:tc>
          <w:tcPr>
            <w:tcW w:w="2864"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Development and production of fact sheets on NEITI Audit reports and processes.  </w:t>
            </w:r>
          </w:p>
          <w:p w:rsidR="00CC4DB9" w:rsidRPr="00AD6A43" w:rsidRDefault="00CC4DB9" w:rsidP="00B21A8F">
            <w:pPr>
              <w:rPr>
                <w:rFonts w:ascii="Cambria" w:hAnsi="Cambria" w:cstheme="minorHAnsi"/>
                <w:sz w:val="18"/>
                <w:szCs w:val="18"/>
              </w:rPr>
            </w:pPr>
          </w:p>
        </w:tc>
        <w:tc>
          <w:tcPr>
            <w:tcW w:w="720" w:type="dxa"/>
            <w:vMerge/>
            <w:textDirection w:val="btLr"/>
          </w:tcPr>
          <w:p w:rsidR="00CC4DB9" w:rsidRPr="00AD6A43" w:rsidRDefault="00CC4DB9" w:rsidP="005221CC">
            <w:pPr>
              <w:ind w:left="113" w:right="113"/>
              <w:rPr>
                <w:rFonts w:ascii="Cambria" w:hAnsi="Cambria" w:cstheme="minorHAnsi"/>
                <w:sz w:val="18"/>
                <w:szCs w:val="18"/>
              </w:rPr>
            </w:pPr>
          </w:p>
        </w:tc>
        <w:tc>
          <w:tcPr>
            <w:tcW w:w="117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Nov. 2017 </w:t>
            </w:r>
          </w:p>
          <w:p w:rsidR="00CC4DB9" w:rsidRPr="00AD6A43" w:rsidRDefault="00CC4DB9" w:rsidP="00B21A8F">
            <w:pPr>
              <w:rPr>
                <w:rFonts w:ascii="Cambria" w:hAnsi="Cambria" w:cstheme="minorHAnsi"/>
                <w:sz w:val="18"/>
                <w:szCs w:val="18"/>
              </w:rPr>
            </w:pPr>
          </w:p>
        </w:tc>
        <w:tc>
          <w:tcPr>
            <w:tcW w:w="99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Eight fact sheets on issues contained in NEITI Audit reports </w:t>
            </w:r>
          </w:p>
          <w:p w:rsidR="00CC4DB9" w:rsidRPr="00AD6A43" w:rsidRDefault="00CC4DB9" w:rsidP="00B21A8F">
            <w:pPr>
              <w:rPr>
                <w:rFonts w:ascii="Cambria" w:hAnsi="Cambria" w:cstheme="minorHAnsi"/>
                <w:sz w:val="18"/>
                <w:szCs w:val="18"/>
              </w:rPr>
            </w:pPr>
          </w:p>
        </w:tc>
        <w:tc>
          <w:tcPr>
            <w:tcW w:w="630" w:type="dxa"/>
          </w:tcPr>
          <w:p w:rsidR="00CC4DB9" w:rsidRPr="00AD6A43" w:rsidRDefault="00CC4DB9" w:rsidP="00B21A8F">
            <w:pPr>
              <w:rPr>
                <w:rFonts w:ascii="Cambria" w:hAnsi="Cambria" w:cstheme="minorHAnsi"/>
                <w:sz w:val="18"/>
                <w:szCs w:val="18"/>
              </w:rPr>
            </w:pPr>
          </w:p>
        </w:tc>
        <w:tc>
          <w:tcPr>
            <w:tcW w:w="720" w:type="dxa"/>
          </w:tcPr>
          <w:p w:rsidR="00CC4DB9" w:rsidRPr="00AD6A43" w:rsidRDefault="00CC4DB9" w:rsidP="00B21A8F">
            <w:pPr>
              <w:rPr>
                <w:rFonts w:ascii="Cambria" w:hAnsi="Cambria" w:cstheme="minorHAnsi"/>
                <w:sz w:val="18"/>
                <w:szCs w:val="18"/>
              </w:rPr>
            </w:pPr>
          </w:p>
        </w:tc>
        <w:tc>
          <w:tcPr>
            <w:tcW w:w="630" w:type="dxa"/>
            <w:shd w:val="clear" w:color="auto" w:fill="00B050"/>
          </w:tcPr>
          <w:p w:rsidR="00CC4DB9" w:rsidRPr="00AD6A43" w:rsidRDefault="00CC4DB9" w:rsidP="00B21A8F">
            <w:pPr>
              <w:rPr>
                <w:rFonts w:ascii="Cambria" w:hAnsi="Cambria" w:cstheme="minorHAnsi"/>
                <w:sz w:val="18"/>
                <w:szCs w:val="18"/>
              </w:rPr>
            </w:pPr>
          </w:p>
        </w:tc>
        <w:tc>
          <w:tcPr>
            <w:tcW w:w="1170" w:type="dxa"/>
          </w:tcPr>
          <w:p w:rsidR="00CC4DB9" w:rsidRPr="00AD6A43" w:rsidRDefault="00CC4DB9" w:rsidP="00351AC0">
            <w:pPr>
              <w:rPr>
                <w:rFonts w:ascii="Cambria" w:hAnsi="Cambria" w:cstheme="minorHAnsi"/>
                <w:sz w:val="18"/>
                <w:szCs w:val="18"/>
              </w:rPr>
            </w:pPr>
            <w:r w:rsidRPr="00AD6A43">
              <w:rPr>
                <w:rFonts w:ascii="Cambria" w:hAnsi="Cambria" w:cstheme="minorHAnsi"/>
                <w:sz w:val="18"/>
                <w:szCs w:val="18"/>
              </w:rPr>
              <w:t xml:space="preserve">Copies of fact sheet made available to the public </w:t>
            </w:r>
          </w:p>
          <w:p w:rsidR="00CC4DB9" w:rsidRPr="00AD6A43" w:rsidRDefault="00CC4DB9" w:rsidP="005B5802">
            <w:pPr>
              <w:rPr>
                <w:rFonts w:ascii="Cambria" w:hAnsi="Cambria" w:cstheme="minorHAnsi"/>
                <w:sz w:val="18"/>
                <w:szCs w:val="18"/>
              </w:rPr>
            </w:pPr>
          </w:p>
        </w:tc>
        <w:tc>
          <w:tcPr>
            <w:tcW w:w="1620" w:type="dxa"/>
          </w:tcPr>
          <w:p w:rsidR="00CC4DB9" w:rsidRPr="009B47FE" w:rsidRDefault="00CC4DB9">
            <w:pPr>
              <w:rPr>
                <w:rFonts w:ascii="Cambria" w:hAnsi="Cambria"/>
                <w:sz w:val="18"/>
                <w:szCs w:val="18"/>
              </w:rPr>
            </w:pPr>
            <w:r w:rsidRPr="009B47FE">
              <w:rPr>
                <w:rFonts w:ascii="Cambria" w:hAnsi="Cambria"/>
                <w:sz w:val="18"/>
                <w:szCs w:val="18"/>
              </w:rPr>
              <w:t>Increased citizens awareness and understanding of NEITI audit reports</w:t>
            </w:r>
          </w:p>
        </w:tc>
      </w:tr>
      <w:tr w:rsidR="00CC4DB9" w:rsidTr="005221CC">
        <w:trPr>
          <w:cantSplit/>
          <w:trHeight w:val="1134"/>
        </w:trPr>
        <w:tc>
          <w:tcPr>
            <w:tcW w:w="736" w:type="dxa"/>
          </w:tcPr>
          <w:p w:rsidR="00CC4DB9" w:rsidRPr="00AD6A43" w:rsidRDefault="00CC4DB9">
            <w:pPr>
              <w:rPr>
                <w:rFonts w:cstheme="minorHAnsi"/>
                <w:sz w:val="18"/>
                <w:szCs w:val="18"/>
              </w:rPr>
            </w:pPr>
            <w:r w:rsidRPr="00AD6A43">
              <w:rPr>
                <w:rFonts w:cstheme="minorHAnsi"/>
                <w:sz w:val="18"/>
                <w:szCs w:val="18"/>
              </w:rPr>
              <w:t>3.03</w:t>
            </w:r>
          </w:p>
          <w:p w:rsidR="00CC4DB9" w:rsidRPr="00AD6A43" w:rsidRDefault="00CC4DB9" w:rsidP="00351AC0">
            <w:pPr>
              <w:rPr>
                <w:rFonts w:cstheme="minorHAnsi"/>
                <w:sz w:val="18"/>
                <w:szCs w:val="18"/>
              </w:rPr>
            </w:pPr>
          </w:p>
          <w:p w:rsidR="00CC4DB9" w:rsidRPr="00AD6A43" w:rsidRDefault="00CC4DB9" w:rsidP="00351AC0">
            <w:pPr>
              <w:rPr>
                <w:rFonts w:cstheme="minorHAnsi"/>
                <w:sz w:val="18"/>
                <w:szCs w:val="18"/>
              </w:rPr>
            </w:pPr>
          </w:p>
          <w:p w:rsidR="00CC4DB9" w:rsidRPr="00AD6A43" w:rsidRDefault="00CC4DB9" w:rsidP="00351AC0">
            <w:pPr>
              <w:rPr>
                <w:rFonts w:cstheme="minorHAnsi"/>
                <w:sz w:val="18"/>
                <w:szCs w:val="18"/>
              </w:rPr>
            </w:pPr>
          </w:p>
          <w:p w:rsidR="00CC4DB9" w:rsidRPr="00AD6A43" w:rsidRDefault="00CC4DB9" w:rsidP="00351AC0">
            <w:pPr>
              <w:rPr>
                <w:rFonts w:cstheme="minorHAnsi"/>
                <w:sz w:val="18"/>
                <w:szCs w:val="18"/>
              </w:rPr>
            </w:pPr>
          </w:p>
          <w:p w:rsidR="00CC4DB9" w:rsidRPr="00AD6A43" w:rsidRDefault="00CC4DB9" w:rsidP="00351AC0">
            <w:pPr>
              <w:rPr>
                <w:rFonts w:cstheme="minorHAnsi"/>
                <w:sz w:val="18"/>
                <w:szCs w:val="18"/>
              </w:rPr>
            </w:pPr>
          </w:p>
        </w:tc>
        <w:tc>
          <w:tcPr>
            <w:tcW w:w="2864"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Engagements on NEITI policy briefs.  </w:t>
            </w:r>
          </w:p>
          <w:p w:rsidR="00CC4DB9" w:rsidRPr="00AD6A43" w:rsidRDefault="00CC4DB9" w:rsidP="00B21A8F">
            <w:pPr>
              <w:rPr>
                <w:rFonts w:ascii="Cambria" w:hAnsi="Cambria" w:cstheme="minorHAnsi"/>
                <w:sz w:val="18"/>
                <w:szCs w:val="18"/>
              </w:rPr>
            </w:pPr>
          </w:p>
        </w:tc>
        <w:tc>
          <w:tcPr>
            <w:tcW w:w="720" w:type="dxa"/>
            <w:vMerge/>
            <w:textDirection w:val="btLr"/>
          </w:tcPr>
          <w:p w:rsidR="00CC4DB9" w:rsidRPr="00AD6A43" w:rsidRDefault="00CC4DB9" w:rsidP="005221CC">
            <w:pPr>
              <w:ind w:left="113" w:right="113"/>
              <w:rPr>
                <w:rFonts w:ascii="Cambria" w:hAnsi="Cambria" w:cstheme="minorHAnsi"/>
                <w:sz w:val="18"/>
                <w:szCs w:val="18"/>
              </w:rPr>
            </w:pPr>
          </w:p>
        </w:tc>
        <w:tc>
          <w:tcPr>
            <w:tcW w:w="117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March - Dec. 2017 </w:t>
            </w:r>
          </w:p>
          <w:p w:rsidR="00CC4DB9" w:rsidRPr="00AD6A43" w:rsidRDefault="00CC4DB9" w:rsidP="00B21A8F">
            <w:pPr>
              <w:rPr>
                <w:rFonts w:ascii="Cambria" w:hAnsi="Cambria" w:cstheme="minorHAnsi"/>
                <w:sz w:val="18"/>
                <w:szCs w:val="18"/>
              </w:rPr>
            </w:pPr>
          </w:p>
        </w:tc>
        <w:tc>
          <w:tcPr>
            <w:tcW w:w="99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Four engagements on NEITI policy briefs on specific extractive industries issues held </w:t>
            </w:r>
          </w:p>
          <w:p w:rsidR="00CC4DB9" w:rsidRPr="00AD6A43" w:rsidRDefault="00CC4DB9" w:rsidP="00B21A8F">
            <w:pPr>
              <w:rPr>
                <w:rFonts w:ascii="Cambria" w:hAnsi="Cambria" w:cstheme="minorHAnsi"/>
                <w:sz w:val="18"/>
                <w:szCs w:val="18"/>
              </w:rPr>
            </w:pPr>
          </w:p>
        </w:tc>
        <w:tc>
          <w:tcPr>
            <w:tcW w:w="630" w:type="dxa"/>
          </w:tcPr>
          <w:p w:rsidR="00CC4DB9" w:rsidRPr="00AD6A43" w:rsidRDefault="00CC4DB9" w:rsidP="00B21A8F">
            <w:pPr>
              <w:rPr>
                <w:rFonts w:ascii="Cambria" w:hAnsi="Cambria" w:cstheme="minorHAnsi"/>
                <w:sz w:val="18"/>
                <w:szCs w:val="18"/>
              </w:rPr>
            </w:pPr>
          </w:p>
        </w:tc>
        <w:tc>
          <w:tcPr>
            <w:tcW w:w="720" w:type="dxa"/>
          </w:tcPr>
          <w:p w:rsidR="00CC4DB9" w:rsidRPr="00AD6A43" w:rsidRDefault="00CC4DB9" w:rsidP="00B21A8F">
            <w:pPr>
              <w:rPr>
                <w:rFonts w:ascii="Cambria" w:hAnsi="Cambria" w:cstheme="minorHAnsi"/>
                <w:sz w:val="18"/>
                <w:szCs w:val="18"/>
              </w:rPr>
            </w:pPr>
          </w:p>
        </w:tc>
        <w:tc>
          <w:tcPr>
            <w:tcW w:w="630" w:type="dxa"/>
            <w:shd w:val="clear" w:color="auto" w:fill="00B050"/>
          </w:tcPr>
          <w:p w:rsidR="00CC4DB9" w:rsidRPr="00AD6A43" w:rsidRDefault="00CC4DB9" w:rsidP="00B21A8F">
            <w:pPr>
              <w:rPr>
                <w:rFonts w:ascii="Cambria" w:hAnsi="Cambria" w:cstheme="minorHAnsi"/>
                <w:sz w:val="18"/>
                <w:szCs w:val="18"/>
              </w:rPr>
            </w:pPr>
          </w:p>
        </w:tc>
        <w:tc>
          <w:tcPr>
            <w:tcW w:w="1170" w:type="dxa"/>
          </w:tcPr>
          <w:p w:rsidR="00CC4DB9" w:rsidRPr="00AD6A43" w:rsidRDefault="00CC4DB9" w:rsidP="00351AC0">
            <w:pPr>
              <w:rPr>
                <w:rFonts w:ascii="Cambria" w:hAnsi="Cambria" w:cstheme="minorHAnsi"/>
                <w:sz w:val="18"/>
                <w:szCs w:val="18"/>
              </w:rPr>
            </w:pPr>
            <w:r w:rsidRPr="00AD6A43">
              <w:rPr>
                <w:rFonts w:ascii="Cambria" w:hAnsi="Cambria" w:cstheme="minorHAnsi"/>
                <w:sz w:val="18"/>
                <w:szCs w:val="18"/>
              </w:rPr>
              <w:t xml:space="preserve">Report of the events. </w:t>
            </w:r>
          </w:p>
          <w:p w:rsidR="00CC4DB9" w:rsidRPr="00AD6A43" w:rsidRDefault="00CC4DB9" w:rsidP="005B5802">
            <w:pPr>
              <w:rPr>
                <w:rFonts w:ascii="Cambria" w:hAnsi="Cambria" w:cstheme="minorHAnsi"/>
                <w:sz w:val="18"/>
                <w:szCs w:val="18"/>
              </w:rPr>
            </w:pPr>
          </w:p>
        </w:tc>
        <w:tc>
          <w:tcPr>
            <w:tcW w:w="1620" w:type="dxa"/>
          </w:tcPr>
          <w:p w:rsidR="00CC4DB9" w:rsidRPr="009B47FE" w:rsidRDefault="00CC4DB9">
            <w:pPr>
              <w:rPr>
                <w:rFonts w:ascii="Cambria" w:hAnsi="Cambria"/>
                <w:sz w:val="18"/>
                <w:szCs w:val="18"/>
              </w:rPr>
            </w:pPr>
            <w:r w:rsidRPr="009B47FE">
              <w:rPr>
                <w:rFonts w:ascii="Cambria" w:hAnsi="Cambria"/>
                <w:sz w:val="18"/>
                <w:szCs w:val="18"/>
              </w:rPr>
              <w:t>Increased citizens awareness and understanding of NEITI audit reports</w:t>
            </w:r>
          </w:p>
        </w:tc>
      </w:tr>
      <w:tr w:rsidR="00CC4DB9" w:rsidTr="005221CC">
        <w:trPr>
          <w:cantSplit/>
          <w:trHeight w:val="1134"/>
        </w:trPr>
        <w:tc>
          <w:tcPr>
            <w:tcW w:w="736" w:type="dxa"/>
          </w:tcPr>
          <w:p w:rsidR="00CC4DB9" w:rsidRPr="00AD6A43" w:rsidRDefault="00CC4DB9">
            <w:pPr>
              <w:rPr>
                <w:rFonts w:cstheme="minorHAnsi"/>
                <w:sz w:val="18"/>
                <w:szCs w:val="18"/>
              </w:rPr>
            </w:pPr>
            <w:r w:rsidRPr="00AD6A43">
              <w:rPr>
                <w:rFonts w:cstheme="minorHAnsi"/>
                <w:sz w:val="18"/>
                <w:szCs w:val="18"/>
              </w:rPr>
              <w:t>3.04</w:t>
            </w:r>
          </w:p>
        </w:tc>
        <w:tc>
          <w:tcPr>
            <w:tcW w:w="2864"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Public presentation of the Industry Audit Reports  </w:t>
            </w:r>
          </w:p>
          <w:p w:rsidR="00CC4DB9" w:rsidRPr="00AD6A43" w:rsidRDefault="00CC4DB9" w:rsidP="00B21A8F">
            <w:pPr>
              <w:rPr>
                <w:rFonts w:ascii="Cambria" w:hAnsi="Cambria" w:cstheme="minorHAnsi"/>
                <w:sz w:val="18"/>
                <w:szCs w:val="18"/>
              </w:rPr>
            </w:pPr>
          </w:p>
        </w:tc>
        <w:tc>
          <w:tcPr>
            <w:tcW w:w="720" w:type="dxa"/>
            <w:vMerge/>
            <w:textDirection w:val="btLr"/>
          </w:tcPr>
          <w:p w:rsidR="00CC4DB9" w:rsidRPr="00AD6A43" w:rsidRDefault="00CC4DB9" w:rsidP="005221CC">
            <w:pPr>
              <w:ind w:left="113" w:right="113"/>
              <w:rPr>
                <w:rFonts w:ascii="Cambria" w:hAnsi="Cambria" w:cstheme="minorHAnsi"/>
                <w:sz w:val="18"/>
                <w:szCs w:val="18"/>
              </w:rPr>
            </w:pPr>
          </w:p>
        </w:tc>
        <w:tc>
          <w:tcPr>
            <w:tcW w:w="117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Nov. 2017 </w:t>
            </w:r>
          </w:p>
          <w:p w:rsidR="00CC4DB9" w:rsidRPr="00AD6A43" w:rsidRDefault="00CC4DB9" w:rsidP="00B21A8F">
            <w:pPr>
              <w:rPr>
                <w:rFonts w:ascii="Cambria" w:hAnsi="Cambria" w:cstheme="minorHAnsi"/>
                <w:sz w:val="18"/>
                <w:szCs w:val="18"/>
              </w:rPr>
            </w:pPr>
          </w:p>
        </w:tc>
        <w:tc>
          <w:tcPr>
            <w:tcW w:w="990" w:type="dxa"/>
          </w:tcPr>
          <w:p w:rsidR="00CC4DB9" w:rsidRPr="00AD6A43" w:rsidRDefault="00CC4DB9" w:rsidP="00B21A8F">
            <w:pPr>
              <w:rPr>
                <w:rFonts w:ascii="Cambria" w:hAnsi="Cambria" w:cstheme="minorHAnsi"/>
                <w:sz w:val="18"/>
                <w:szCs w:val="18"/>
              </w:rPr>
            </w:pPr>
            <w:r w:rsidRPr="00AD6A43">
              <w:rPr>
                <w:rFonts w:ascii="Cambria" w:hAnsi="Cambria" w:cstheme="minorHAnsi"/>
                <w:sz w:val="18"/>
                <w:szCs w:val="18"/>
              </w:rPr>
              <w:t xml:space="preserve">Report of the presentation </w:t>
            </w:r>
          </w:p>
          <w:p w:rsidR="00CC4DB9" w:rsidRPr="00AD6A43" w:rsidRDefault="00CC4DB9" w:rsidP="00B21A8F">
            <w:pPr>
              <w:rPr>
                <w:rFonts w:ascii="Cambria" w:hAnsi="Cambria" w:cstheme="minorHAnsi"/>
                <w:sz w:val="18"/>
                <w:szCs w:val="18"/>
              </w:rPr>
            </w:pPr>
          </w:p>
        </w:tc>
        <w:tc>
          <w:tcPr>
            <w:tcW w:w="630" w:type="dxa"/>
          </w:tcPr>
          <w:p w:rsidR="00CC4DB9" w:rsidRPr="00AD6A43" w:rsidRDefault="00CC4DB9" w:rsidP="00B21A8F">
            <w:pPr>
              <w:rPr>
                <w:rFonts w:ascii="Cambria" w:hAnsi="Cambria" w:cstheme="minorHAnsi"/>
                <w:sz w:val="18"/>
                <w:szCs w:val="18"/>
              </w:rPr>
            </w:pPr>
          </w:p>
        </w:tc>
        <w:tc>
          <w:tcPr>
            <w:tcW w:w="720" w:type="dxa"/>
          </w:tcPr>
          <w:p w:rsidR="00CC4DB9" w:rsidRPr="00AD6A43" w:rsidRDefault="00CC4DB9" w:rsidP="00B21A8F">
            <w:pPr>
              <w:rPr>
                <w:rFonts w:ascii="Cambria" w:hAnsi="Cambria" w:cstheme="minorHAnsi"/>
                <w:sz w:val="18"/>
                <w:szCs w:val="18"/>
              </w:rPr>
            </w:pPr>
          </w:p>
        </w:tc>
        <w:tc>
          <w:tcPr>
            <w:tcW w:w="630" w:type="dxa"/>
            <w:shd w:val="clear" w:color="auto" w:fill="00B050"/>
          </w:tcPr>
          <w:p w:rsidR="00CC4DB9" w:rsidRPr="00AD6A43" w:rsidRDefault="00CC4DB9" w:rsidP="00B21A8F">
            <w:pPr>
              <w:rPr>
                <w:rFonts w:ascii="Cambria" w:hAnsi="Cambria" w:cstheme="minorHAnsi"/>
                <w:sz w:val="18"/>
                <w:szCs w:val="18"/>
              </w:rPr>
            </w:pPr>
          </w:p>
        </w:tc>
        <w:tc>
          <w:tcPr>
            <w:tcW w:w="1170" w:type="dxa"/>
          </w:tcPr>
          <w:p w:rsidR="00CC4DB9" w:rsidRPr="00AD6A43" w:rsidRDefault="00CC4DB9" w:rsidP="00351AC0">
            <w:pPr>
              <w:rPr>
                <w:rFonts w:ascii="Cambria" w:hAnsi="Cambria" w:cstheme="minorHAnsi"/>
                <w:sz w:val="18"/>
                <w:szCs w:val="18"/>
              </w:rPr>
            </w:pPr>
            <w:r w:rsidRPr="00AD6A43">
              <w:rPr>
                <w:rFonts w:ascii="Cambria" w:hAnsi="Cambria" w:cstheme="minorHAnsi"/>
                <w:sz w:val="18"/>
                <w:szCs w:val="18"/>
              </w:rPr>
              <w:t xml:space="preserve">Reports, attendance lists, news mentions/clips of the presentation, video </w:t>
            </w:r>
            <w:proofErr w:type="spellStart"/>
            <w:r w:rsidRPr="00AD6A43">
              <w:rPr>
                <w:rFonts w:ascii="Cambria" w:hAnsi="Cambria" w:cstheme="minorHAnsi"/>
                <w:sz w:val="18"/>
                <w:szCs w:val="18"/>
              </w:rPr>
              <w:t>recodings</w:t>
            </w:r>
            <w:proofErr w:type="spellEnd"/>
            <w:r w:rsidRPr="00AD6A43">
              <w:rPr>
                <w:rFonts w:ascii="Cambria" w:hAnsi="Cambria" w:cstheme="minorHAnsi"/>
                <w:sz w:val="18"/>
                <w:szCs w:val="18"/>
              </w:rPr>
              <w:t xml:space="preserve"> and photographs of the event</w:t>
            </w:r>
          </w:p>
        </w:tc>
        <w:tc>
          <w:tcPr>
            <w:tcW w:w="1620" w:type="dxa"/>
          </w:tcPr>
          <w:p w:rsidR="00CC4DB9" w:rsidRPr="009B47FE" w:rsidRDefault="00CC4DB9">
            <w:pPr>
              <w:rPr>
                <w:rFonts w:ascii="Cambria" w:hAnsi="Cambria"/>
                <w:sz w:val="18"/>
                <w:szCs w:val="18"/>
              </w:rPr>
            </w:pPr>
            <w:r w:rsidRPr="009B47FE">
              <w:rPr>
                <w:rFonts w:ascii="Cambria" w:hAnsi="Cambria"/>
                <w:sz w:val="18"/>
                <w:szCs w:val="18"/>
              </w:rPr>
              <w:t>Increased citizens knowledge on NEITI mandate,  issues in the EI and the 2014 audit reports</w:t>
            </w:r>
          </w:p>
        </w:tc>
      </w:tr>
      <w:tr w:rsidR="005221CC" w:rsidRPr="009B47FE" w:rsidTr="005221CC">
        <w:trPr>
          <w:cantSplit/>
          <w:trHeight w:val="1134"/>
        </w:trPr>
        <w:tc>
          <w:tcPr>
            <w:tcW w:w="736" w:type="dxa"/>
          </w:tcPr>
          <w:p w:rsidR="005221CC" w:rsidRPr="009B47FE" w:rsidRDefault="005221CC">
            <w:pPr>
              <w:rPr>
                <w:rFonts w:cstheme="minorHAnsi"/>
                <w:sz w:val="18"/>
                <w:szCs w:val="18"/>
              </w:rPr>
            </w:pPr>
            <w:r w:rsidRPr="009B47FE">
              <w:rPr>
                <w:rFonts w:cstheme="minorHAnsi"/>
                <w:sz w:val="18"/>
                <w:szCs w:val="18"/>
              </w:rPr>
              <w:t>3.05</w:t>
            </w:r>
          </w:p>
        </w:tc>
        <w:tc>
          <w:tcPr>
            <w:tcW w:w="2864" w:type="dxa"/>
          </w:tcPr>
          <w:p w:rsidR="005221CC" w:rsidRPr="009B47FE" w:rsidRDefault="005221CC" w:rsidP="00B21A8F">
            <w:pPr>
              <w:rPr>
                <w:rFonts w:ascii="Cambria" w:hAnsi="Cambria" w:cstheme="minorHAnsi"/>
                <w:sz w:val="18"/>
                <w:szCs w:val="18"/>
              </w:rPr>
            </w:pPr>
            <w:r w:rsidRPr="009B47FE">
              <w:rPr>
                <w:rFonts w:ascii="Cambria" w:hAnsi="Cambria" w:cstheme="minorHAnsi"/>
                <w:sz w:val="18"/>
                <w:szCs w:val="18"/>
              </w:rPr>
              <w:t xml:space="preserve">Presentation of the Reports in the Geo-political zones </w:t>
            </w:r>
          </w:p>
        </w:tc>
        <w:tc>
          <w:tcPr>
            <w:tcW w:w="720" w:type="dxa"/>
            <w:vMerge w:val="restart"/>
            <w:textDirection w:val="btLr"/>
          </w:tcPr>
          <w:p w:rsidR="005221CC" w:rsidRPr="009B47FE" w:rsidRDefault="005221CC" w:rsidP="005221CC">
            <w:pPr>
              <w:ind w:left="113" w:right="113"/>
              <w:rPr>
                <w:rFonts w:ascii="Cambria" w:hAnsi="Cambria" w:cs="Arial"/>
                <w:sz w:val="18"/>
                <w:szCs w:val="18"/>
              </w:rPr>
            </w:pPr>
            <w:r>
              <w:rPr>
                <w:rFonts w:ascii="Cambria" w:hAnsi="Cambria" w:cs="Arial"/>
                <w:sz w:val="18"/>
                <w:szCs w:val="18"/>
              </w:rPr>
              <w:t>To provide timely information, education and enlightenment on NEITI and NEITI activities and promote government  reform initiative in the extractive sector</w:t>
            </w:r>
          </w:p>
        </w:tc>
        <w:tc>
          <w:tcPr>
            <w:tcW w:w="1170" w:type="dxa"/>
          </w:tcPr>
          <w:p w:rsidR="005221CC" w:rsidRPr="009B47FE" w:rsidRDefault="005221CC" w:rsidP="00B21A8F">
            <w:pPr>
              <w:rPr>
                <w:rFonts w:ascii="Cambria" w:hAnsi="Cambria" w:cs="Arial"/>
                <w:sz w:val="18"/>
                <w:szCs w:val="18"/>
              </w:rPr>
            </w:pPr>
            <w:r w:rsidRPr="009B47FE">
              <w:rPr>
                <w:rFonts w:ascii="Cambria" w:hAnsi="Cambria" w:cs="Arial"/>
                <w:sz w:val="18"/>
                <w:szCs w:val="18"/>
              </w:rPr>
              <w:t>January-August 2-17</w:t>
            </w:r>
          </w:p>
          <w:p w:rsidR="005221CC" w:rsidRPr="009B47FE" w:rsidRDefault="005221CC" w:rsidP="00B21A8F">
            <w:pPr>
              <w:rPr>
                <w:rFonts w:ascii="Cambria" w:hAnsi="Cambria" w:cs="Arial"/>
                <w:sz w:val="18"/>
                <w:szCs w:val="18"/>
              </w:rPr>
            </w:pPr>
          </w:p>
        </w:tc>
        <w:tc>
          <w:tcPr>
            <w:tcW w:w="990" w:type="dxa"/>
          </w:tcPr>
          <w:p w:rsidR="005221CC" w:rsidRPr="009B47FE" w:rsidRDefault="005221CC" w:rsidP="00B21A8F">
            <w:pPr>
              <w:rPr>
                <w:rFonts w:ascii="Cambria" w:hAnsi="Cambria" w:cs="Arial"/>
                <w:sz w:val="18"/>
                <w:szCs w:val="18"/>
              </w:rPr>
            </w:pPr>
            <w:r w:rsidRPr="009B47FE">
              <w:rPr>
                <w:rFonts w:ascii="Cambria" w:hAnsi="Cambria" w:cs="Arial"/>
                <w:sz w:val="18"/>
                <w:szCs w:val="18"/>
              </w:rPr>
              <w:t xml:space="preserve">Report of the zonal presentations </w:t>
            </w:r>
          </w:p>
          <w:p w:rsidR="005221CC" w:rsidRPr="009B47FE" w:rsidRDefault="005221CC" w:rsidP="00B21A8F">
            <w:pPr>
              <w:rPr>
                <w:rFonts w:ascii="Cambria" w:hAnsi="Cambria" w:cs="Arial"/>
                <w:sz w:val="18"/>
                <w:szCs w:val="18"/>
              </w:rPr>
            </w:pPr>
          </w:p>
        </w:tc>
        <w:tc>
          <w:tcPr>
            <w:tcW w:w="630" w:type="dxa"/>
          </w:tcPr>
          <w:p w:rsidR="005221CC" w:rsidRPr="009B47FE" w:rsidRDefault="005221CC" w:rsidP="00B21A8F">
            <w:pPr>
              <w:rPr>
                <w:rFonts w:ascii="Cambria" w:hAnsi="Cambria"/>
                <w:sz w:val="18"/>
                <w:szCs w:val="18"/>
              </w:rPr>
            </w:pPr>
          </w:p>
        </w:tc>
        <w:tc>
          <w:tcPr>
            <w:tcW w:w="720" w:type="dxa"/>
          </w:tcPr>
          <w:p w:rsidR="005221CC" w:rsidRPr="009B47FE" w:rsidRDefault="005221CC" w:rsidP="00B21A8F">
            <w:pPr>
              <w:rPr>
                <w:rFonts w:ascii="Cambria" w:hAnsi="Cambria"/>
                <w:sz w:val="18"/>
                <w:szCs w:val="18"/>
              </w:rPr>
            </w:pPr>
          </w:p>
        </w:tc>
        <w:tc>
          <w:tcPr>
            <w:tcW w:w="630" w:type="dxa"/>
            <w:shd w:val="clear" w:color="auto" w:fill="00B050"/>
          </w:tcPr>
          <w:p w:rsidR="005221CC" w:rsidRPr="009B47FE" w:rsidRDefault="005221CC" w:rsidP="00B21A8F">
            <w:pPr>
              <w:rPr>
                <w:rFonts w:ascii="Cambria" w:hAnsi="Cambria"/>
                <w:sz w:val="18"/>
                <w:szCs w:val="18"/>
              </w:rPr>
            </w:pPr>
          </w:p>
        </w:tc>
        <w:tc>
          <w:tcPr>
            <w:tcW w:w="1170" w:type="dxa"/>
            <w:textDirection w:val="btLr"/>
          </w:tcPr>
          <w:p w:rsidR="005221CC" w:rsidRPr="009B47FE" w:rsidRDefault="005221CC" w:rsidP="00296D12">
            <w:pPr>
              <w:ind w:left="113" w:right="113"/>
              <w:rPr>
                <w:rFonts w:ascii="Cambria" w:hAnsi="Cambria" w:cs="Arial"/>
                <w:sz w:val="18"/>
                <w:szCs w:val="18"/>
              </w:rPr>
            </w:pPr>
            <w:r w:rsidRPr="009B47FE">
              <w:rPr>
                <w:rFonts w:ascii="Cambria" w:hAnsi="Cambria" w:cs="Arial"/>
                <w:sz w:val="18"/>
                <w:szCs w:val="18"/>
              </w:rPr>
              <w:t xml:space="preserve">Reports, attendance lists, photographs, video recordings and news reportage of the events  </w:t>
            </w:r>
          </w:p>
          <w:p w:rsidR="005221CC" w:rsidRPr="009B47FE" w:rsidRDefault="005221CC" w:rsidP="00296D12">
            <w:pPr>
              <w:ind w:left="113" w:right="113"/>
              <w:rPr>
                <w:rFonts w:ascii="Cambria" w:hAnsi="Cambria" w:cs="Arial"/>
                <w:sz w:val="18"/>
                <w:szCs w:val="18"/>
              </w:rPr>
            </w:pPr>
          </w:p>
        </w:tc>
        <w:tc>
          <w:tcPr>
            <w:tcW w:w="1620" w:type="dxa"/>
          </w:tcPr>
          <w:p w:rsidR="005221CC" w:rsidRPr="009B47FE" w:rsidRDefault="005221CC">
            <w:pPr>
              <w:rPr>
                <w:rFonts w:ascii="Cambria" w:hAnsi="Cambria"/>
                <w:sz w:val="18"/>
                <w:szCs w:val="18"/>
              </w:rPr>
            </w:pPr>
            <w:r w:rsidRPr="009B47FE">
              <w:rPr>
                <w:rFonts w:ascii="Cambria" w:hAnsi="Cambria"/>
                <w:sz w:val="18"/>
                <w:szCs w:val="18"/>
              </w:rPr>
              <w:t>Increased citizens knowledge on NEITI mandate,  issues in the EI and the 2014 audit reports</w:t>
            </w:r>
          </w:p>
        </w:tc>
      </w:tr>
      <w:tr w:rsidR="005221CC" w:rsidRPr="009B47FE" w:rsidTr="005221CC">
        <w:trPr>
          <w:cantSplit/>
          <w:trHeight w:val="1134"/>
        </w:trPr>
        <w:tc>
          <w:tcPr>
            <w:tcW w:w="736" w:type="dxa"/>
          </w:tcPr>
          <w:p w:rsidR="005221CC" w:rsidRPr="009B47FE" w:rsidRDefault="005221CC">
            <w:pPr>
              <w:rPr>
                <w:rFonts w:cstheme="minorHAnsi"/>
                <w:sz w:val="18"/>
                <w:szCs w:val="18"/>
              </w:rPr>
            </w:pPr>
            <w:r w:rsidRPr="009B47FE">
              <w:rPr>
                <w:rFonts w:cstheme="minorHAnsi"/>
                <w:sz w:val="18"/>
                <w:szCs w:val="18"/>
              </w:rPr>
              <w:t>3.06</w:t>
            </w:r>
          </w:p>
        </w:tc>
        <w:tc>
          <w:tcPr>
            <w:tcW w:w="2864" w:type="dxa"/>
          </w:tcPr>
          <w:p w:rsidR="005221CC" w:rsidRPr="009B47FE" w:rsidRDefault="005221CC" w:rsidP="00B21A8F">
            <w:pPr>
              <w:rPr>
                <w:rFonts w:ascii="Cambria" w:hAnsi="Cambria" w:cstheme="minorHAnsi"/>
                <w:sz w:val="18"/>
                <w:szCs w:val="18"/>
              </w:rPr>
            </w:pPr>
            <w:r w:rsidRPr="009B47FE">
              <w:rPr>
                <w:rFonts w:ascii="Cambria" w:hAnsi="Cambria" w:cstheme="minorHAnsi"/>
                <w:sz w:val="18"/>
                <w:szCs w:val="18"/>
              </w:rPr>
              <w:t xml:space="preserve">Media campaigns on NEITI issues using both traditional and social media </w:t>
            </w:r>
          </w:p>
          <w:p w:rsidR="005221CC" w:rsidRPr="009B47FE" w:rsidRDefault="005221CC" w:rsidP="00B21A8F">
            <w:pPr>
              <w:rPr>
                <w:rFonts w:ascii="Cambria" w:hAnsi="Cambria" w:cstheme="minorHAnsi"/>
                <w:sz w:val="18"/>
                <w:szCs w:val="18"/>
              </w:rPr>
            </w:pPr>
          </w:p>
        </w:tc>
        <w:tc>
          <w:tcPr>
            <w:tcW w:w="720" w:type="dxa"/>
            <w:vMerge/>
            <w:textDirection w:val="btLr"/>
          </w:tcPr>
          <w:p w:rsidR="005221CC" w:rsidRPr="009B47FE" w:rsidRDefault="005221CC" w:rsidP="005221CC">
            <w:pPr>
              <w:ind w:left="113" w:right="113"/>
              <w:rPr>
                <w:rFonts w:ascii="Cambria" w:hAnsi="Cambria" w:cs="Arial"/>
                <w:sz w:val="18"/>
                <w:szCs w:val="18"/>
              </w:rPr>
            </w:pPr>
          </w:p>
        </w:tc>
        <w:tc>
          <w:tcPr>
            <w:tcW w:w="1170" w:type="dxa"/>
          </w:tcPr>
          <w:p w:rsidR="005221CC" w:rsidRPr="009B47FE" w:rsidRDefault="005221CC" w:rsidP="00B21A8F">
            <w:pPr>
              <w:rPr>
                <w:rFonts w:ascii="Cambria" w:hAnsi="Cambria" w:cs="Arial"/>
                <w:sz w:val="18"/>
                <w:szCs w:val="18"/>
              </w:rPr>
            </w:pPr>
            <w:r w:rsidRPr="009B47FE">
              <w:rPr>
                <w:rFonts w:ascii="Cambria" w:hAnsi="Cambria" w:cs="Arial"/>
                <w:sz w:val="18"/>
                <w:szCs w:val="18"/>
              </w:rPr>
              <w:t>Jan-Dec. 2017</w:t>
            </w:r>
          </w:p>
          <w:p w:rsidR="005221CC" w:rsidRPr="009B47FE" w:rsidRDefault="005221CC" w:rsidP="00B21A8F">
            <w:pPr>
              <w:rPr>
                <w:rFonts w:ascii="Cambria" w:hAnsi="Cambria" w:cs="Arial"/>
                <w:sz w:val="18"/>
                <w:szCs w:val="18"/>
              </w:rPr>
            </w:pPr>
          </w:p>
        </w:tc>
        <w:tc>
          <w:tcPr>
            <w:tcW w:w="990" w:type="dxa"/>
          </w:tcPr>
          <w:p w:rsidR="005221CC" w:rsidRPr="009B47FE" w:rsidRDefault="005221CC" w:rsidP="00B21A8F">
            <w:pPr>
              <w:rPr>
                <w:rFonts w:ascii="Cambria" w:hAnsi="Cambria" w:cs="Arial"/>
                <w:sz w:val="18"/>
                <w:szCs w:val="18"/>
              </w:rPr>
            </w:pPr>
          </w:p>
        </w:tc>
        <w:tc>
          <w:tcPr>
            <w:tcW w:w="630" w:type="dxa"/>
          </w:tcPr>
          <w:p w:rsidR="005221CC" w:rsidRPr="009B47FE" w:rsidRDefault="005221CC" w:rsidP="00B21A8F">
            <w:pPr>
              <w:rPr>
                <w:rFonts w:ascii="Cambria" w:hAnsi="Cambria"/>
                <w:sz w:val="18"/>
                <w:szCs w:val="18"/>
              </w:rPr>
            </w:pPr>
          </w:p>
        </w:tc>
        <w:tc>
          <w:tcPr>
            <w:tcW w:w="720" w:type="dxa"/>
          </w:tcPr>
          <w:p w:rsidR="005221CC" w:rsidRPr="009B47FE" w:rsidRDefault="005221CC" w:rsidP="00B21A8F">
            <w:pPr>
              <w:rPr>
                <w:rFonts w:ascii="Cambria" w:hAnsi="Cambria"/>
                <w:sz w:val="18"/>
                <w:szCs w:val="18"/>
              </w:rPr>
            </w:pPr>
          </w:p>
        </w:tc>
        <w:tc>
          <w:tcPr>
            <w:tcW w:w="630" w:type="dxa"/>
            <w:shd w:val="clear" w:color="auto" w:fill="00B050"/>
          </w:tcPr>
          <w:p w:rsidR="005221CC" w:rsidRPr="009B47FE" w:rsidRDefault="005221CC" w:rsidP="00B21A8F">
            <w:pPr>
              <w:rPr>
                <w:rFonts w:ascii="Cambria" w:hAnsi="Cambria"/>
                <w:sz w:val="18"/>
                <w:szCs w:val="18"/>
              </w:rPr>
            </w:pPr>
          </w:p>
        </w:tc>
        <w:tc>
          <w:tcPr>
            <w:tcW w:w="1170" w:type="dxa"/>
          </w:tcPr>
          <w:p w:rsidR="005221CC" w:rsidRPr="009B47FE" w:rsidRDefault="005221CC" w:rsidP="000A25F6">
            <w:pPr>
              <w:rPr>
                <w:rFonts w:ascii="Cambria" w:hAnsi="Cambria" w:cs="Arial"/>
                <w:sz w:val="18"/>
                <w:szCs w:val="18"/>
              </w:rPr>
            </w:pPr>
            <w:r w:rsidRPr="009B47FE">
              <w:rPr>
                <w:rFonts w:ascii="Cambria" w:hAnsi="Cambria" w:cs="Arial"/>
                <w:sz w:val="18"/>
                <w:szCs w:val="18"/>
              </w:rPr>
              <w:t xml:space="preserve">Media </w:t>
            </w:r>
            <w:proofErr w:type="gramStart"/>
            <w:r w:rsidRPr="009B47FE">
              <w:rPr>
                <w:rFonts w:ascii="Cambria" w:hAnsi="Cambria" w:cs="Arial"/>
                <w:sz w:val="18"/>
                <w:szCs w:val="18"/>
              </w:rPr>
              <w:t>packs,</w:t>
            </w:r>
            <w:proofErr w:type="gramEnd"/>
            <w:r w:rsidRPr="009B47FE">
              <w:rPr>
                <w:rFonts w:ascii="Cambria" w:hAnsi="Cambria" w:cs="Arial"/>
                <w:sz w:val="18"/>
                <w:szCs w:val="18"/>
              </w:rPr>
              <w:t xml:space="preserve"> attendance list, reports, news mentions and photographs.  </w:t>
            </w:r>
          </w:p>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r w:rsidRPr="009B47FE">
              <w:rPr>
                <w:rFonts w:ascii="Cambria" w:hAnsi="Cambria"/>
                <w:sz w:val="18"/>
                <w:szCs w:val="18"/>
              </w:rPr>
              <w:t>Increased citizens knowledge on NEITI mandate,  issues in the EI and the 2014 audit reports</w:t>
            </w:r>
          </w:p>
        </w:tc>
      </w:tr>
      <w:tr w:rsidR="005221CC" w:rsidRPr="009B47FE" w:rsidTr="005221CC">
        <w:trPr>
          <w:cantSplit/>
          <w:trHeight w:val="1134"/>
        </w:trPr>
        <w:tc>
          <w:tcPr>
            <w:tcW w:w="736" w:type="dxa"/>
          </w:tcPr>
          <w:p w:rsidR="005221CC" w:rsidRPr="009B47FE" w:rsidRDefault="005221CC">
            <w:pPr>
              <w:rPr>
                <w:rFonts w:cstheme="minorHAnsi"/>
                <w:sz w:val="18"/>
                <w:szCs w:val="18"/>
              </w:rPr>
            </w:pPr>
            <w:r w:rsidRPr="009B47FE">
              <w:rPr>
                <w:rFonts w:cstheme="minorHAnsi"/>
                <w:sz w:val="18"/>
                <w:szCs w:val="18"/>
              </w:rPr>
              <w:t>3.07</w:t>
            </w:r>
          </w:p>
        </w:tc>
        <w:tc>
          <w:tcPr>
            <w:tcW w:w="2864" w:type="dxa"/>
          </w:tcPr>
          <w:p w:rsidR="005221CC" w:rsidRPr="009B47FE" w:rsidRDefault="005221CC" w:rsidP="00B21A8F">
            <w:pPr>
              <w:rPr>
                <w:rFonts w:ascii="Cambria" w:hAnsi="Cambria" w:cstheme="minorHAnsi"/>
                <w:sz w:val="18"/>
                <w:szCs w:val="18"/>
              </w:rPr>
            </w:pPr>
            <w:r w:rsidRPr="009B47FE">
              <w:rPr>
                <w:rFonts w:ascii="Cambria" w:hAnsi="Cambria" w:cstheme="minorHAnsi"/>
                <w:sz w:val="18"/>
                <w:szCs w:val="18"/>
              </w:rPr>
              <w:t xml:space="preserve">Stakeholder's dialogue on the NEITI audit Reports  </w:t>
            </w:r>
          </w:p>
        </w:tc>
        <w:tc>
          <w:tcPr>
            <w:tcW w:w="720" w:type="dxa"/>
            <w:vMerge/>
            <w:textDirection w:val="btLr"/>
          </w:tcPr>
          <w:p w:rsidR="005221CC" w:rsidRPr="009B47FE" w:rsidRDefault="005221CC" w:rsidP="005221CC">
            <w:pPr>
              <w:ind w:left="113" w:right="113"/>
              <w:rPr>
                <w:rFonts w:ascii="Cambria" w:hAnsi="Cambria" w:cs="Arial"/>
                <w:sz w:val="18"/>
                <w:szCs w:val="18"/>
              </w:rPr>
            </w:pPr>
          </w:p>
        </w:tc>
        <w:tc>
          <w:tcPr>
            <w:tcW w:w="1170" w:type="dxa"/>
          </w:tcPr>
          <w:p w:rsidR="005221CC" w:rsidRPr="009B47FE" w:rsidRDefault="005221CC" w:rsidP="00B21A8F">
            <w:pPr>
              <w:rPr>
                <w:rFonts w:ascii="Cambria" w:hAnsi="Cambria" w:cs="Arial"/>
                <w:sz w:val="18"/>
                <w:szCs w:val="18"/>
              </w:rPr>
            </w:pPr>
            <w:r w:rsidRPr="009B47FE">
              <w:rPr>
                <w:rFonts w:ascii="Cambria" w:hAnsi="Cambria" w:cs="Arial"/>
                <w:sz w:val="18"/>
                <w:szCs w:val="18"/>
              </w:rPr>
              <w:t>Dec. 2017</w:t>
            </w:r>
          </w:p>
          <w:p w:rsidR="005221CC" w:rsidRPr="009B47FE" w:rsidRDefault="005221CC" w:rsidP="00B21A8F">
            <w:pPr>
              <w:rPr>
                <w:rFonts w:ascii="Cambria" w:hAnsi="Cambria" w:cs="Arial"/>
                <w:sz w:val="18"/>
                <w:szCs w:val="18"/>
              </w:rPr>
            </w:pPr>
          </w:p>
        </w:tc>
        <w:tc>
          <w:tcPr>
            <w:tcW w:w="990" w:type="dxa"/>
          </w:tcPr>
          <w:p w:rsidR="005221CC" w:rsidRPr="009B47FE" w:rsidRDefault="005221CC" w:rsidP="00B21A8F">
            <w:pPr>
              <w:rPr>
                <w:rFonts w:ascii="Cambria" w:hAnsi="Cambria" w:cs="Arial"/>
                <w:sz w:val="18"/>
                <w:szCs w:val="18"/>
              </w:rPr>
            </w:pPr>
            <w:r w:rsidRPr="009B47FE">
              <w:rPr>
                <w:rFonts w:ascii="Cambria" w:hAnsi="Cambria" w:cs="Arial"/>
                <w:sz w:val="18"/>
                <w:szCs w:val="18"/>
              </w:rPr>
              <w:t xml:space="preserve">Report of the dialogue with action points and next steps for the extractive industries </w:t>
            </w:r>
          </w:p>
          <w:p w:rsidR="005221CC" w:rsidRPr="009B47FE" w:rsidRDefault="005221CC" w:rsidP="00B21A8F">
            <w:pPr>
              <w:rPr>
                <w:rFonts w:ascii="Cambria" w:hAnsi="Cambria" w:cs="Arial"/>
                <w:sz w:val="18"/>
                <w:szCs w:val="18"/>
              </w:rPr>
            </w:pPr>
          </w:p>
        </w:tc>
        <w:tc>
          <w:tcPr>
            <w:tcW w:w="630" w:type="dxa"/>
          </w:tcPr>
          <w:p w:rsidR="005221CC" w:rsidRPr="009B47FE" w:rsidRDefault="005221CC" w:rsidP="00B21A8F">
            <w:pPr>
              <w:rPr>
                <w:rFonts w:ascii="Cambria" w:hAnsi="Cambria"/>
                <w:sz w:val="18"/>
                <w:szCs w:val="18"/>
              </w:rPr>
            </w:pPr>
          </w:p>
        </w:tc>
        <w:tc>
          <w:tcPr>
            <w:tcW w:w="720" w:type="dxa"/>
          </w:tcPr>
          <w:p w:rsidR="005221CC" w:rsidRPr="009B47FE" w:rsidRDefault="005221CC" w:rsidP="00B21A8F">
            <w:pPr>
              <w:rPr>
                <w:rFonts w:ascii="Cambria" w:hAnsi="Cambria"/>
                <w:sz w:val="18"/>
                <w:szCs w:val="18"/>
              </w:rPr>
            </w:pPr>
          </w:p>
        </w:tc>
        <w:tc>
          <w:tcPr>
            <w:tcW w:w="630" w:type="dxa"/>
            <w:shd w:val="clear" w:color="auto" w:fill="00B050"/>
          </w:tcPr>
          <w:p w:rsidR="005221CC" w:rsidRPr="009B47FE" w:rsidRDefault="005221CC" w:rsidP="00B21A8F">
            <w:pPr>
              <w:rPr>
                <w:rFonts w:ascii="Cambria" w:hAnsi="Cambria"/>
                <w:sz w:val="18"/>
                <w:szCs w:val="18"/>
              </w:rPr>
            </w:pPr>
          </w:p>
        </w:tc>
        <w:tc>
          <w:tcPr>
            <w:tcW w:w="1170" w:type="dxa"/>
            <w:textDirection w:val="btLr"/>
          </w:tcPr>
          <w:p w:rsidR="005221CC" w:rsidRPr="009B47FE" w:rsidRDefault="005221CC" w:rsidP="00296D12">
            <w:pPr>
              <w:ind w:left="113" w:right="113"/>
              <w:rPr>
                <w:rFonts w:ascii="Cambria" w:hAnsi="Cambria" w:cs="Arial"/>
                <w:sz w:val="18"/>
                <w:szCs w:val="18"/>
              </w:rPr>
            </w:pPr>
            <w:r w:rsidRPr="009B47FE">
              <w:rPr>
                <w:rFonts w:ascii="Cambria" w:hAnsi="Cambria" w:cs="Arial"/>
                <w:sz w:val="18"/>
                <w:szCs w:val="18"/>
              </w:rPr>
              <w:t xml:space="preserve">Communiques, reports, attendance lists, photographs, video recordings, news reportage of the events and actionable points. </w:t>
            </w:r>
          </w:p>
          <w:p w:rsidR="005221CC" w:rsidRPr="009B47FE" w:rsidRDefault="005221CC" w:rsidP="00296D12">
            <w:pPr>
              <w:ind w:left="113" w:right="113"/>
              <w:rPr>
                <w:rFonts w:ascii="Cambria" w:hAnsi="Cambria" w:cs="Arial"/>
                <w:sz w:val="18"/>
                <w:szCs w:val="18"/>
              </w:rPr>
            </w:pPr>
          </w:p>
        </w:tc>
        <w:tc>
          <w:tcPr>
            <w:tcW w:w="1620" w:type="dxa"/>
          </w:tcPr>
          <w:p w:rsidR="005221CC" w:rsidRPr="009B47FE" w:rsidRDefault="005221CC">
            <w:pPr>
              <w:rPr>
                <w:rFonts w:ascii="Cambria" w:hAnsi="Cambria"/>
                <w:sz w:val="18"/>
                <w:szCs w:val="18"/>
              </w:rPr>
            </w:pPr>
            <w:r w:rsidRPr="009B47FE">
              <w:rPr>
                <w:rFonts w:ascii="Cambria" w:hAnsi="Cambria"/>
                <w:sz w:val="18"/>
                <w:szCs w:val="18"/>
              </w:rPr>
              <w:t>Increased citizens knowledge on NEITI mandate,  issues in the EI and the 2014 audit reports</w:t>
            </w:r>
          </w:p>
        </w:tc>
      </w:tr>
      <w:tr w:rsidR="005221CC" w:rsidRPr="009B47FE" w:rsidTr="005221CC">
        <w:trPr>
          <w:cantSplit/>
          <w:trHeight w:val="1134"/>
        </w:trPr>
        <w:tc>
          <w:tcPr>
            <w:tcW w:w="736" w:type="dxa"/>
          </w:tcPr>
          <w:p w:rsidR="005221CC" w:rsidRPr="009B47FE" w:rsidRDefault="005221CC">
            <w:pPr>
              <w:rPr>
                <w:rFonts w:cstheme="minorHAnsi"/>
                <w:sz w:val="18"/>
                <w:szCs w:val="18"/>
              </w:rPr>
            </w:pPr>
            <w:r w:rsidRPr="009B47FE">
              <w:rPr>
                <w:rFonts w:cstheme="minorHAnsi"/>
                <w:sz w:val="18"/>
                <w:szCs w:val="18"/>
              </w:rPr>
              <w:lastRenderedPageBreak/>
              <w:t xml:space="preserve">   3.08</w:t>
            </w:r>
          </w:p>
        </w:tc>
        <w:tc>
          <w:tcPr>
            <w:tcW w:w="2864" w:type="dxa"/>
          </w:tcPr>
          <w:p w:rsidR="005221CC" w:rsidRPr="009B47FE" w:rsidRDefault="005221CC" w:rsidP="00B21A8F">
            <w:pPr>
              <w:rPr>
                <w:rFonts w:ascii="Cambria" w:hAnsi="Cambria" w:cstheme="minorHAnsi"/>
                <w:sz w:val="18"/>
                <w:szCs w:val="18"/>
              </w:rPr>
            </w:pPr>
            <w:r w:rsidRPr="009B47FE">
              <w:rPr>
                <w:rFonts w:ascii="Cambria" w:hAnsi="Cambria" w:cstheme="minorHAnsi"/>
                <w:sz w:val="18"/>
                <w:szCs w:val="18"/>
              </w:rPr>
              <w:t xml:space="preserve">Productions of short video clips on EI and NEITI issues for upload on NEITI </w:t>
            </w:r>
          </w:p>
          <w:p w:rsidR="005221CC" w:rsidRPr="009B47FE" w:rsidRDefault="005221CC" w:rsidP="00B21A8F">
            <w:pPr>
              <w:rPr>
                <w:rFonts w:ascii="Cambria" w:hAnsi="Cambria" w:cstheme="minorHAnsi"/>
                <w:sz w:val="18"/>
                <w:szCs w:val="18"/>
              </w:rPr>
            </w:pPr>
          </w:p>
        </w:tc>
        <w:tc>
          <w:tcPr>
            <w:tcW w:w="720" w:type="dxa"/>
            <w:vMerge/>
            <w:textDirection w:val="btLr"/>
          </w:tcPr>
          <w:p w:rsidR="005221CC" w:rsidRPr="009B47FE" w:rsidRDefault="005221CC" w:rsidP="005221CC">
            <w:pPr>
              <w:ind w:left="113" w:right="113"/>
              <w:rPr>
                <w:rFonts w:ascii="Cambria" w:hAnsi="Cambria" w:cs="Arial"/>
                <w:sz w:val="18"/>
                <w:szCs w:val="18"/>
              </w:rPr>
            </w:pPr>
          </w:p>
        </w:tc>
        <w:tc>
          <w:tcPr>
            <w:tcW w:w="1170" w:type="dxa"/>
          </w:tcPr>
          <w:p w:rsidR="005221CC" w:rsidRPr="009B47FE" w:rsidRDefault="005221CC" w:rsidP="00B21A8F">
            <w:pPr>
              <w:rPr>
                <w:rFonts w:ascii="Cambria" w:hAnsi="Cambria" w:cs="Arial"/>
                <w:sz w:val="18"/>
                <w:szCs w:val="18"/>
              </w:rPr>
            </w:pPr>
            <w:r w:rsidRPr="009B47FE">
              <w:rPr>
                <w:rFonts w:ascii="Cambria" w:hAnsi="Cambria" w:cs="Arial"/>
                <w:sz w:val="18"/>
                <w:szCs w:val="18"/>
              </w:rPr>
              <w:t>January-Nov. 2-17</w:t>
            </w:r>
          </w:p>
          <w:p w:rsidR="005221CC" w:rsidRPr="009B47FE" w:rsidRDefault="005221CC" w:rsidP="00B21A8F">
            <w:pPr>
              <w:rPr>
                <w:rFonts w:ascii="Cambria" w:hAnsi="Cambria" w:cs="Arial"/>
                <w:sz w:val="18"/>
                <w:szCs w:val="18"/>
              </w:rPr>
            </w:pPr>
          </w:p>
        </w:tc>
        <w:tc>
          <w:tcPr>
            <w:tcW w:w="990" w:type="dxa"/>
          </w:tcPr>
          <w:p w:rsidR="005221CC" w:rsidRPr="009B47FE" w:rsidRDefault="005221CC" w:rsidP="00B21A8F">
            <w:pPr>
              <w:rPr>
                <w:rFonts w:ascii="Cambria" w:hAnsi="Cambria" w:cs="Arial"/>
                <w:sz w:val="18"/>
                <w:szCs w:val="18"/>
              </w:rPr>
            </w:pPr>
            <w:r w:rsidRPr="009B47FE">
              <w:rPr>
                <w:rFonts w:ascii="Cambria" w:hAnsi="Cambria" w:cs="Arial"/>
                <w:sz w:val="18"/>
                <w:szCs w:val="18"/>
              </w:rPr>
              <w:t xml:space="preserve">12 video clips on NEITI related issues produced </w:t>
            </w:r>
          </w:p>
          <w:p w:rsidR="005221CC" w:rsidRPr="009B47FE" w:rsidRDefault="005221CC" w:rsidP="00B21A8F">
            <w:pPr>
              <w:rPr>
                <w:rFonts w:ascii="Cambria" w:hAnsi="Cambria" w:cs="Arial"/>
                <w:sz w:val="18"/>
                <w:szCs w:val="18"/>
              </w:rPr>
            </w:pPr>
          </w:p>
        </w:tc>
        <w:tc>
          <w:tcPr>
            <w:tcW w:w="630" w:type="dxa"/>
          </w:tcPr>
          <w:p w:rsidR="005221CC" w:rsidRPr="009B47FE" w:rsidRDefault="005221CC" w:rsidP="00B21A8F">
            <w:pPr>
              <w:rPr>
                <w:rFonts w:ascii="Cambria" w:hAnsi="Cambria"/>
                <w:sz w:val="18"/>
                <w:szCs w:val="18"/>
              </w:rPr>
            </w:pPr>
          </w:p>
        </w:tc>
        <w:tc>
          <w:tcPr>
            <w:tcW w:w="720" w:type="dxa"/>
          </w:tcPr>
          <w:p w:rsidR="005221CC" w:rsidRPr="009B47FE" w:rsidRDefault="005221CC" w:rsidP="00B21A8F">
            <w:pPr>
              <w:rPr>
                <w:rFonts w:ascii="Cambria" w:hAnsi="Cambria"/>
                <w:sz w:val="18"/>
                <w:szCs w:val="18"/>
              </w:rPr>
            </w:pPr>
          </w:p>
        </w:tc>
        <w:tc>
          <w:tcPr>
            <w:tcW w:w="630" w:type="dxa"/>
            <w:shd w:val="clear" w:color="auto" w:fill="00B050"/>
          </w:tcPr>
          <w:p w:rsidR="005221CC" w:rsidRPr="009B47FE" w:rsidRDefault="005221CC" w:rsidP="00B21A8F">
            <w:pPr>
              <w:rPr>
                <w:rFonts w:ascii="Cambria" w:hAnsi="Cambria"/>
                <w:sz w:val="18"/>
                <w:szCs w:val="18"/>
              </w:rPr>
            </w:pPr>
          </w:p>
        </w:tc>
        <w:tc>
          <w:tcPr>
            <w:tcW w:w="1170" w:type="dxa"/>
          </w:tcPr>
          <w:p w:rsidR="005221CC" w:rsidRPr="009B47FE" w:rsidRDefault="005221CC" w:rsidP="004D0317">
            <w:pPr>
              <w:rPr>
                <w:rFonts w:ascii="Cambria" w:hAnsi="Cambria" w:cs="Arial"/>
                <w:sz w:val="18"/>
                <w:szCs w:val="18"/>
              </w:rPr>
            </w:pPr>
            <w:r w:rsidRPr="009B47FE">
              <w:rPr>
                <w:rFonts w:ascii="Cambria" w:hAnsi="Cambria" w:cs="Arial"/>
                <w:sz w:val="18"/>
                <w:szCs w:val="18"/>
              </w:rPr>
              <w:t xml:space="preserve">Copies of the video clips </w:t>
            </w:r>
          </w:p>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rPr>
          <w:cantSplit/>
          <w:trHeight w:val="1134"/>
        </w:trPr>
        <w:tc>
          <w:tcPr>
            <w:tcW w:w="736" w:type="dxa"/>
          </w:tcPr>
          <w:p w:rsidR="005221CC" w:rsidRPr="009B47FE" w:rsidRDefault="005221CC">
            <w:pPr>
              <w:rPr>
                <w:rFonts w:cstheme="minorHAnsi"/>
                <w:sz w:val="18"/>
                <w:szCs w:val="18"/>
              </w:rPr>
            </w:pPr>
            <w:r w:rsidRPr="009B47FE">
              <w:rPr>
                <w:rFonts w:cstheme="minorHAnsi"/>
                <w:sz w:val="18"/>
                <w:szCs w:val="18"/>
              </w:rPr>
              <w:t>3.09</w:t>
            </w:r>
          </w:p>
        </w:tc>
        <w:tc>
          <w:tcPr>
            <w:tcW w:w="2864" w:type="dxa"/>
          </w:tcPr>
          <w:p w:rsidR="005221CC" w:rsidRPr="009B47FE" w:rsidRDefault="005221CC" w:rsidP="00B21A8F">
            <w:pPr>
              <w:rPr>
                <w:rFonts w:ascii="Cambria" w:hAnsi="Cambria" w:cstheme="minorHAnsi"/>
                <w:sz w:val="18"/>
                <w:szCs w:val="18"/>
              </w:rPr>
            </w:pPr>
            <w:r w:rsidRPr="009B47FE">
              <w:rPr>
                <w:rFonts w:ascii="Cambria" w:hAnsi="Cambria" w:cstheme="minorHAnsi"/>
                <w:sz w:val="18"/>
                <w:szCs w:val="18"/>
              </w:rPr>
              <w:t xml:space="preserve">Production and broadcast of radio programme on EI and NEITI Activities;  </w:t>
            </w:r>
          </w:p>
          <w:p w:rsidR="005221CC" w:rsidRPr="009B47FE" w:rsidRDefault="005221CC" w:rsidP="00B21A8F">
            <w:pPr>
              <w:rPr>
                <w:rFonts w:ascii="Cambria" w:hAnsi="Cambria" w:cstheme="minorHAnsi"/>
                <w:sz w:val="18"/>
                <w:szCs w:val="18"/>
              </w:rPr>
            </w:pPr>
          </w:p>
        </w:tc>
        <w:tc>
          <w:tcPr>
            <w:tcW w:w="720" w:type="dxa"/>
            <w:vMerge/>
            <w:textDirection w:val="btLr"/>
          </w:tcPr>
          <w:p w:rsidR="005221CC" w:rsidRDefault="005221CC" w:rsidP="005221CC">
            <w:pPr>
              <w:ind w:left="113" w:right="113"/>
              <w:rPr>
                <w:rFonts w:ascii="Cambria" w:hAnsi="Cambria" w:cs="Arial"/>
                <w:sz w:val="18"/>
                <w:szCs w:val="18"/>
              </w:rPr>
            </w:pPr>
          </w:p>
        </w:tc>
        <w:tc>
          <w:tcPr>
            <w:tcW w:w="1170" w:type="dxa"/>
          </w:tcPr>
          <w:p w:rsidR="005221CC" w:rsidRPr="009B47FE" w:rsidRDefault="005221CC" w:rsidP="00B21A8F">
            <w:pPr>
              <w:rPr>
                <w:rFonts w:ascii="Cambria" w:hAnsi="Cambria" w:cs="Arial"/>
                <w:sz w:val="18"/>
                <w:szCs w:val="18"/>
              </w:rPr>
            </w:pPr>
            <w:r>
              <w:rPr>
                <w:rFonts w:ascii="Cambria" w:hAnsi="Cambria" w:cs="Arial"/>
                <w:sz w:val="18"/>
                <w:szCs w:val="18"/>
              </w:rPr>
              <w:t>Jan- Dec</w:t>
            </w:r>
          </w:p>
        </w:tc>
        <w:tc>
          <w:tcPr>
            <w:tcW w:w="990" w:type="dxa"/>
          </w:tcPr>
          <w:p w:rsidR="005221CC" w:rsidRPr="009B47FE" w:rsidRDefault="005221CC" w:rsidP="00B21A8F">
            <w:pPr>
              <w:rPr>
                <w:rFonts w:ascii="Cambria" w:hAnsi="Cambria" w:cs="Arial"/>
                <w:sz w:val="18"/>
                <w:szCs w:val="18"/>
              </w:rPr>
            </w:pPr>
            <w:r>
              <w:rPr>
                <w:rFonts w:ascii="Cambria" w:hAnsi="Cambria" w:cs="Arial"/>
                <w:sz w:val="18"/>
                <w:szCs w:val="18"/>
              </w:rPr>
              <w:t>No. of Radio broadcast, jingles &amp; Reports</w:t>
            </w:r>
          </w:p>
        </w:tc>
        <w:tc>
          <w:tcPr>
            <w:tcW w:w="630" w:type="dxa"/>
          </w:tcPr>
          <w:p w:rsidR="005221CC" w:rsidRPr="009B47FE" w:rsidRDefault="005221CC" w:rsidP="00B21A8F">
            <w:pPr>
              <w:rPr>
                <w:rFonts w:ascii="Cambria" w:hAnsi="Cambria"/>
                <w:sz w:val="18"/>
                <w:szCs w:val="18"/>
              </w:rPr>
            </w:pPr>
          </w:p>
        </w:tc>
        <w:tc>
          <w:tcPr>
            <w:tcW w:w="720" w:type="dxa"/>
          </w:tcPr>
          <w:p w:rsidR="005221CC" w:rsidRPr="009B47FE" w:rsidRDefault="005221CC" w:rsidP="00B21A8F">
            <w:pPr>
              <w:rPr>
                <w:rFonts w:ascii="Cambria" w:hAnsi="Cambria"/>
                <w:sz w:val="18"/>
                <w:szCs w:val="18"/>
              </w:rPr>
            </w:pPr>
          </w:p>
        </w:tc>
        <w:tc>
          <w:tcPr>
            <w:tcW w:w="630" w:type="dxa"/>
            <w:shd w:val="clear" w:color="auto" w:fill="00B050"/>
          </w:tcPr>
          <w:p w:rsidR="005221CC" w:rsidRPr="009B47FE" w:rsidRDefault="005221CC" w:rsidP="00B21A8F">
            <w:pPr>
              <w:rPr>
                <w:rFonts w:ascii="Cambria" w:hAnsi="Cambria"/>
                <w:sz w:val="18"/>
                <w:szCs w:val="18"/>
              </w:rPr>
            </w:pPr>
          </w:p>
        </w:tc>
        <w:tc>
          <w:tcPr>
            <w:tcW w:w="1170" w:type="dxa"/>
          </w:tcPr>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c>
          <w:tcPr>
            <w:tcW w:w="736" w:type="dxa"/>
          </w:tcPr>
          <w:p w:rsidR="005221CC" w:rsidRPr="009B47FE" w:rsidRDefault="005221CC" w:rsidP="00741CEC">
            <w:pPr>
              <w:autoSpaceDE w:val="0"/>
              <w:autoSpaceDN w:val="0"/>
              <w:adjustRightInd w:val="0"/>
              <w:rPr>
                <w:rFonts w:cstheme="minorHAnsi"/>
                <w:b/>
                <w:bCs/>
                <w:sz w:val="18"/>
                <w:szCs w:val="18"/>
              </w:rPr>
            </w:pPr>
            <w:r w:rsidRPr="009B47FE">
              <w:rPr>
                <w:rFonts w:cstheme="minorHAnsi"/>
                <w:b/>
                <w:bCs/>
                <w:sz w:val="18"/>
                <w:szCs w:val="18"/>
              </w:rPr>
              <w:t>3.10</w:t>
            </w:r>
          </w:p>
          <w:p w:rsidR="005221CC" w:rsidRPr="009B47FE" w:rsidRDefault="005221CC" w:rsidP="00741CEC">
            <w:pPr>
              <w:autoSpaceDE w:val="0"/>
              <w:autoSpaceDN w:val="0"/>
              <w:adjustRightInd w:val="0"/>
              <w:rPr>
                <w:rFonts w:cstheme="minorHAnsi"/>
                <w:sz w:val="18"/>
                <w:szCs w:val="18"/>
              </w:rPr>
            </w:pPr>
          </w:p>
        </w:tc>
        <w:tc>
          <w:tcPr>
            <w:tcW w:w="2864" w:type="dxa"/>
          </w:tcPr>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Civil Society and professional</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associations roundtable/capacity</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building</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Two capacity</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building</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programmes</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in the south</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and north of</w:t>
            </w:r>
          </w:p>
          <w:p w:rsidR="005221CC" w:rsidRPr="009B47FE" w:rsidRDefault="005221CC" w:rsidP="00741CEC">
            <w:pPr>
              <w:autoSpaceDE w:val="0"/>
              <w:autoSpaceDN w:val="0"/>
              <w:adjustRightInd w:val="0"/>
              <w:rPr>
                <w:rFonts w:cstheme="minorHAnsi"/>
                <w:sz w:val="18"/>
                <w:szCs w:val="18"/>
              </w:rPr>
            </w:pPr>
            <w:r w:rsidRPr="009B47FE">
              <w:rPr>
                <w:rFonts w:cstheme="minorHAnsi"/>
                <w:sz w:val="18"/>
                <w:szCs w:val="18"/>
              </w:rPr>
              <w:t>the country</w:t>
            </w:r>
          </w:p>
          <w:p w:rsidR="005221CC" w:rsidRPr="009B47FE" w:rsidRDefault="005221CC" w:rsidP="00351AC0">
            <w:pPr>
              <w:rPr>
                <w:rFonts w:cstheme="minorHAnsi"/>
                <w:sz w:val="18"/>
                <w:szCs w:val="18"/>
              </w:rPr>
            </w:pPr>
          </w:p>
        </w:tc>
        <w:tc>
          <w:tcPr>
            <w:tcW w:w="720" w:type="dxa"/>
            <w:vMerge/>
            <w:textDirection w:val="btLr"/>
          </w:tcPr>
          <w:p w:rsidR="005221CC" w:rsidRDefault="005221CC" w:rsidP="005221CC">
            <w:pPr>
              <w:ind w:left="113" w:right="113"/>
              <w:rPr>
                <w:rFonts w:ascii="Cambria" w:hAnsi="Cambria" w:cs="Arial"/>
                <w:sz w:val="18"/>
                <w:szCs w:val="18"/>
              </w:rPr>
            </w:pPr>
          </w:p>
        </w:tc>
        <w:tc>
          <w:tcPr>
            <w:tcW w:w="1170" w:type="dxa"/>
          </w:tcPr>
          <w:p w:rsidR="005221CC" w:rsidRPr="009B47FE" w:rsidRDefault="005221CC" w:rsidP="00351AC0">
            <w:pPr>
              <w:rPr>
                <w:rFonts w:ascii="Cambria" w:hAnsi="Cambria" w:cs="Arial"/>
                <w:sz w:val="18"/>
                <w:szCs w:val="18"/>
              </w:rPr>
            </w:pPr>
            <w:r>
              <w:rPr>
                <w:rFonts w:ascii="Cambria" w:hAnsi="Cambria" w:cs="Arial"/>
                <w:sz w:val="18"/>
                <w:szCs w:val="18"/>
              </w:rPr>
              <w:t>May-Jun</w:t>
            </w:r>
          </w:p>
        </w:tc>
        <w:tc>
          <w:tcPr>
            <w:tcW w:w="990" w:type="dxa"/>
          </w:tcPr>
          <w:p w:rsidR="005221CC" w:rsidRPr="009B47FE" w:rsidRDefault="005221CC" w:rsidP="00351AC0">
            <w:pPr>
              <w:rPr>
                <w:rFonts w:ascii="Cambria" w:hAnsi="Cambria" w:cs="Arial"/>
                <w:sz w:val="18"/>
                <w:szCs w:val="18"/>
              </w:rPr>
            </w:pPr>
            <w:r>
              <w:rPr>
                <w:rFonts w:ascii="Cambria" w:hAnsi="Cambria" w:cs="Arial"/>
                <w:sz w:val="18"/>
                <w:szCs w:val="18"/>
              </w:rPr>
              <w:t>No. of Zonal capacity building for CSO</w:t>
            </w:r>
          </w:p>
        </w:tc>
        <w:tc>
          <w:tcPr>
            <w:tcW w:w="630" w:type="dxa"/>
          </w:tcPr>
          <w:p w:rsidR="005221CC" w:rsidRPr="009B47FE" w:rsidRDefault="005221CC">
            <w:pPr>
              <w:rPr>
                <w:rFonts w:ascii="Cambria" w:hAnsi="Cambria"/>
                <w:sz w:val="18"/>
                <w:szCs w:val="18"/>
              </w:rPr>
            </w:pPr>
          </w:p>
        </w:tc>
        <w:tc>
          <w:tcPr>
            <w:tcW w:w="720" w:type="dxa"/>
          </w:tcPr>
          <w:p w:rsidR="005221CC" w:rsidRPr="009B47FE" w:rsidRDefault="005221CC">
            <w:pPr>
              <w:rPr>
                <w:rFonts w:ascii="Cambria" w:hAnsi="Cambria"/>
                <w:sz w:val="18"/>
                <w:szCs w:val="18"/>
              </w:rPr>
            </w:pPr>
          </w:p>
        </w:tc>
        <w:tc>
          <w:tcPr>
            <w:tcW w:w="630" w:type="dxa"/>
            <w:shd w:val="clear" w:color="auto" w:fill="00B050"/>
          </w:tcPr>
          <w:p w:rsidR="005221CC" w:rsidRPr="009B47FE" w:rsidRDefault="005221CC">
            <w:pPr>
              <w:rPr>
                <w:rFonts w:ascii="Cambria" w:hAnsi="Cambria"/>
                <w:sz w:val="18"/>
                <w:szCs w:val="18"/>
              </w:rPr>
            </w:pPr>
          </w:p>
        </w:tc>
        <w:tc>
          <w:tcPr>
            <w:tcW w:w="1170" w:type="dxa"/>
          </w:tcPr>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rPr>
          <w:cantSplit/>
          <w:trHeight w:val="1134"/>
        </w:trPr>
        <w:tc>
          <w:tcPr>
            <w:tcW w:w="736" w:type="dxa"/>
          </w:tcPr>
          <w:p w:rsidR="005221CC" w:rsidRPr="009B47FE" w:rsidRDefault="005221CC">
            <w:pPr>
              <w:rPr>
                <w:sz w:val="18"/>
                <w:szCs w:val="18"/>
              </w:rPr>
            </w:pPr>
            <w:r w:rsidRPr="009B47FE">
              <w:rPr>
                <w:sz w:val="18"/>
                <w:szCs w:val="18"/>
              </w:rPr>
              <w:t>3.11</w:t>
            </w:r>
          </w:p>
        </w:tc>
        <w:tc>
          <w:tcPr>
            <w:tcW w:w="2864" w:type="dxa"/>
          </w:tcPr>
          <w:p w:rsidR="005221CC" w:rsidRPr="009B47FE" w:rsidRDefault="005221CC" w:rsidP="00351AC0">
            <w:pPr>
              <w:rPr>
                <w:rFonts w:ascii="Cambria" w:hAnsi="Cambria" w:cs="Arial"/>
                <w:sz w:val="18"/>
                <w:szCs w:val="18"/>
              </w:rPr>
            </w:pPr>
            <w:r w:rsidRPr="009B47FE">
              <w:rPr>
                <w:rFonts w:ascii="Cambria" w:hAnsi="Cambria" w:cs="Arial"/>
                <w:sz w:val="18"/>
                <w:szCs w:val="18"/>
              </w:rPr>
              <w:t>Media Roundtable/capacity building</w:t>
            </w:r>
          </w:p>
        </w:tc>
        <w:tc>
          <w:tcPr>
            <w:tcW w:w="720" w:type="dxa"/>
            <w:vMerge w:val="restart"/>
            <w:textDirection w:val="btLr"/>
          </w:tcPr>
          <w:p w:rsidR="005221CC" w:rsidRDefault="005221CC" w:rsidP="005221CC">
            <w:pPr>
              <w:ind w:left="113" w:right="113"/>
              <w:rPr>
                <w:rFonts w:ascii="Cambria" w:hAnsi="Cambria" w:cs="Arial"/>
                <w:sz w:val="18"/>
                <w:szCs w:val="18"/>
              </w:rPr>
            </w:pPr>
            <w:r>
              <w:rPr>
                <w:rFonts w:ascii="Cambria" w:hAnsi="Cambria" w:cs="Arial"/>
                <w:sz w:val="18"/>
                <w:szCs w:val="18"/>
              </w:rPr>
              <w:t>To broaden and deepen engagements with stakeholders at national and sub national level.</w:t>
            </w:r>
          </w:p>
        </w:tc>
        <w:tc>
          <w:tcPr>
            <w:tcW w:w="1170" w:type="dxa"/>
          </w:tcPr>
          <w:p w:rsidR="005221CC" w:rsidRPr="009B47FE" w:rsidRDefault="005221CC" w:rsidP="00351AC0">
            <w:pPr>
              <w:rPr>
                <w:rFonts w:ascii="Cambria" w:hAnsi="Cambria" w:cs="Arial"/>
                <w:sz w:val="18"/>
                <w:szCs w:val="18"/>
              </w:rPr>
            </w:pPr>
            <w:r>
              <w:rPr>
                <w:rFonts w:ascii="Cambria" w:hAnsi="Cambria" w:cs="Arial"/>
                <w:sz w:val="18"/>
                <w:szCs w:val="18"/>
              </w:rPr>
              <w:t>Apr-Nov</w:t>
            </w:r>
          </w:p>
        </w:tc>
        <w:tc>
          <w:tcPr>
            <w:tcW w:w="990" w:type="dxa"/>
          </w:tcPr>
          <w:p w:rsidR="005221CC" w:rsidRPr="009B47FE" w:rsidRDefault="005221CC" w:rsidP="00351AC0">
            <w:pPr>
              <w:rPr>
                <w:rFonts w:ascii="Cambria" w:hAnsi="Cambria" w:cs="Arial"/>
                <w:sz w:val="18"/>
                <w:szCs w:val="18"/>
              </w:rPr>
            </w:pPr>
            <w:r>
              <w:rPr>
                <w:rFonts w:ascii="Cambria" w:hAnsi="Cambria" w:cs="Arial"/>
                <w:sz w:val="18"/>
                <w:szCs w:val="18"/>
              </w:rPr>
              <w:t>No. of Capacity Building for Media</w:t>
            </w:r>
          </w:p>
        </w:tc>
        <w:tc>
          <w:tcPr>
            <w:tcW w:w="630" w:type="dxa"/>
          </w:tcPr>
          <w:p w:rsidR="005221CC" w:rsidRPr="009B47FE" w:rsidRDefault="005221CC">
            <w:pPr>
              <w:rPr>
                <w:rFonts w:ascii="Cambria" w:hAnsi="Cambria"/>
                <w:sz w:val="18"/>
                <w:szCs w:val="18"/>
              </w:rPr>
            </w:pPr>
          </w:p>
        </w:tc>
        <w:tc>
          <w:tcPr>
            <w:tcW w:w="720" w:type="dxa"/>
          </w:tcPr>
          <w:p w:rsidR="005221CC" w:rsidRPr="009B47FE" w:rsidRDefault="005221CC">
            <w:pPr>
              <w:rPr>
                <w:rFonts w:ascii="Cambria" w:hAnsi="Cambria"/>
                <w:sz w:val="18"/>
                <w:szCs w:val="18"/>
              </w:rPr>
            </w:pPr>
          </w:p>
        </w:tc>
        <w:tc>
          <w:tcPr>
            <w:tcW w:w="630" w:type="dxa"/>
            <w:shd w:val="clear" w:color="auto" w:fill="00B050"/>
          </w:tcPr>
          <w:p w:rsidR="005221CC" w:rsidRPr="009B47FE" w:rsidRDefault="005221CC">
            <w:pPr>
              <w:rPr>
                <w:rFonts w:ascii="Cambria" w:hAnsi="Cambria"/>
                <w:sz w:val="18"/>
                <w:szCs w:val="18"/>
              </w:rPr>
            </w:pPr>
          </w:p>
        </w:tc>
        <w:tc>
          <w:tcPr>
            <w:tcW w:w="1170" w:type="dxa"/>
          </w:tcPr>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rPr>
          <w:cantSplit/>
          <w:trHeight w:val="1134"/>
        </w:trPr>
        <w:tc>
          <w:tcPr>
            <w:tcW w:w="736" w:type="dxa"/>
          </w:tcPr>
          <w:p w:rsidR="005221CC" w:rsidRPr="009B47FE" w:rsidRDefault="005221CC">
            <w:pPr>
              <w:rPr>
                <w:sz w:val="18"/>
                <w:szCs w:val="18"/>
              </w:rPr>
            </w:pPr>
            <w:r w:rsidRPr="009B47FE">
              <w:rPr>
                <w:sz w:val="18"/>
                <w:szCs w:val="18"/>
              </w:rPr>
              <w:t>3.12</w:t>
            </w:r>
          </w:p>
        </w:tc>
        <w:tc>
          <w:tcPr>
            <w:tcW w:w="2864" w:type="dxa"/>
          </w:tcPr>
          <w:p w:rsidR="005221CC" w:rsidRPr="009B47FE" w:rsidRDefault="005221CC" w:rsidP="00351AC0">
            <w:pPr>
              <w:rPr>
                <w:rFonts w:ascii="Cambria" w:hAnsi="Cambria" w:cs="Arial"/>
                <w:sz w:val="18"/>
                <w:szCs w:val="18"/>
              </w:rPr>
            </w:pPr>
            <w:r w:rsidRPr="009B47FE">
              <w:rPr>
                <w:rFonts w:ascii="Cambria" w:hAnsi="Cambria" w:cs="Arial"/>
                <w:sz w:val="18"/>
                <w:szCs w:val="18"/>
              </w:rPr>
              <w:t>Engagement with legislature</w:t>
            </w:r>
          </w:p>
        </w:tc>
        <w:tc>
          <w:tcPr>
            <w:tcW w:w="720" w:type="dxa"/>
            <w:vMerge/>
            <w:textDirection w:val="btLr"/>
          </w:tcPr>
          <w:p w:rsidR="005221CC" w:rsidRDefault="005221CC" w:rsidP="005221CC">
            <w:pPr>
              <w:ind w:left="113" w:right="113"/>
              <w:rPr>
                <w:rFonts w:ascii="Cambria" w:hAnsi="Cambria" w:cs="Arial"/>
                <w:sz w:val="18"/>
                <w:szCs w:val="18"/>
              </w:rPr>
            </w:pPr>
          </w:p>
        </w:tc>
        <w:tc>
          <w:tcPr>
            <w:tcW w:w="1170" w:type="dxa"/>
          </w:tcPr>
          <w:p w:rsidR="005221CC" w:rsidRPr="009B47FE" w:rsidRDefault="005221CC" w:rsidP="00351AC0">
            <w:pPr>
              <w:rPr>
                <w:rFonts w:ascii="Cambria" w:hAnsi="Cambria" w:cs="Arial"/>
                <w:sz w:val="18"/>
                <w:szCs w:val="18"/>
              </w:rPr>
            </w:pPr>
            <w:r>
              <w:rPr>
                <w:rFonts w:ascii="Cambria" w:hAnsi="Cambria" w:cs="Arial"/>
                <w:sz w:val="18"/>
                <w:szCs w:val="18"/>
              </w:rPr>
              <w:t>May -Jun</w:t>
            </w:r>
          </w:p>
        </w:tc>
        <w:tc>
          <w:tcPr>
            <w:tcW w:w="990" w:type="dxa"/>
          </w:tcPr>
          <w:p w:rsidR="005221CC" w:rsidRPr="009B47FE" w:rsidRDefault="005221CC" w:rsidP="00351AC0">
            <w:pPr>
              <w:rPr>
                <w:rFonts w:ascii="Cambria" w:hAnsi="Cambria" w:cs="Arial"/>
                <w:sz w:val="18"/>
                <w:szCs w:val="18"/>
              </w:rPr>
            </w:pPr>
            <w:r>
              <w:rPr>
                <w:rFonts w:ascii="Cambria" w:hAnsi="Cambria" w:cs="Arial"/>
                <w:sz w:val="18"/>
                <w:szCs w:val="18"/>
              </w:rPr>
              <w:t>Reports of Legislative engagement.</w:t>
            </w:r>
          </w:p>
        </w:tc>
        <w:tc>
          <w:tcPr>
            <w:tcW w:w="630" w:type="dxa"/>
            <w:shd w:val="clear" w:color="auto" w:fill="FF0000"/>
          </w:tcPr>
          <w:p w:rsidR="005221CC" w:rsidRPr="009B47FE" w:rsidRDefault="005221CC">
            <w:pPr>
              <w:rPr>
                <w:rFonts w:ascii="Cambria" w:hAnsi="Cambria"/>
                <w:sz w:val="18"/>
                <w:szCs w:val="18"/>
              </w:rPr>
            </w:pPr>
          </w:p>
        </w:tc>
        <w:tc>
          <w:tcPr>
            <w:tcW w:w="720" w:type="dxa"/>
          </w:tcPr>
          <w:p w:rsidR="005221CC" w:rsidRPr="009B47FE" w:rsidRDefault="005221CC">
            <w:pPr>
              <w:rPr>
                <w:rFonts w:ascii="Cambria" w:hAnsi="Cambria"/>
                <w:sz w:val="18"/>
                <w:szCs w:val="18"/>
              </w:rPr>
            </w:pPr>
          </w:p>
        </w:tc>
        <w:tc>
          <w:tcPr>
            <w:tcW w:w="630" w:type="dxa"/>
          </w:tcPr>
          <w:p w:rsidR="005221CC" w:rsidRPr="009B47FE" w:rsidRDefault="005221CC">
            <w:pPr>
              <w:rPr>
                <w:rFonts w:ascii="Cambria" w:hAnsi="Cambria"/>
                <w:sz w:val="18"/>
                <w:szCs w:val="18"/>
              </w:rPr>
            </w:pPr>
          </w:p>
        </w:tc>
        <w:tc>
          <w:tcPr>
            <w:tcW w:w="1170" w:type="dxa"/>
          </w:tcPr>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rPr>
          <w:cantSplit/>
          <w:trHeight w:val="1134"/>
        </w:trPr>
        <w:tc>
          <w:tcPr>
            <w:tcW w:w="736" w:type="dxa"/>
          </w:tcPr>
          <w:p w:rsidR="005221CC" w:rsidRPr="009B47FE" w:rsidRDefault="005221CC">
            <w:pPr>
              <w:rPr>
                <w:sz w:val="18"/>
                <w:szCs w:val="18"/>
              </w:rPr>
            </w:pPr>
            <w:r w:rsidRPr="009B47FE">
              <w:rPr>
                <w:sz w:val="18"/>
                <w:szCs w:val="18"/>
              </w:rPr>
              <w:t>3.13</w:t>
            </w:r>
          </w:p>
        </w:tc>
        <w:tc>
          <w:tcPr>
            <w:tcW w:w="2864" w:type="dxa"/>
          </w:tcPr>
          <w:p w:rsidR="005221CC" w:rsidRPr="009B47FE" w:rsidRDefault="005221CC" w:rsidP="00351AC0">
            <w:pPr>
              <w:rPr>
                <w:rFonts w:ascii="Cambria" w:hAnsi="Cambria" w:cs="Arial"/>
                <w:sz w:val="18"/>
                <w:szCs w:val="18"/>
              </w:rPr>
            </w:pPr>
            <w:r w:rsidRPr="009B47FE">
              <w:rPr>
                <w:rFonts w:ascii="Cambria" w:hAnsi="Cambria" w:cs="Arial"/>
                <w:sz w:val="18"/>
                <w:szCs w:val="18"/>
              </w:rPr>
              <w:t>Dialogue with State Executive Councils</w:t>
            </w:r>
          </w:p>
        </w:tc>
        <w:tc>
          <w:tcPr>
            <w:tcW w:w="720" w:type="dxa"/>
            <w:vMerge/>
            <w:textDirection w:val="btLr"/>
          </w:tcPr>
          <w:p w:rsidR="005221CC" w:rsidRDefault="005221CC" w:rsidP="005221CC">
            <w:pPr>
              <w:ind w:left="113" w:right="113"/>
              <w:rPr>
                <w:rFonts w:ascii="Cambria" w:hAnsi="Cambria" w:cs="Arial"/>
                <w:sz w:val="18"/>
                <w:szCs w:val="18"/>
              </w:rPr>
            </w:pPr>
          </w:p>
        </w:tc>
        <w:tc>
          <w:tcPr>
            <w:tcW w:w="1170" w:type="dxa"/>
          </w:tcPr>
          <w:p w:rsidR="005221CC" w:rsidRPr="009B47FE" w:rsidRDefault="005221CC" w:rsidP="00351AC0">
            <w:pPr>
              <w:rPr>
                <w:rFonts w:ascii="Cambria" w:hAnsi="Cambria" w:cs="Arial"/>
                <w:sz w:val="18"/>
                <w:szCs w:val="18"/>
              </w:rPr>
            </w:pPr>
            <w:r>
              <w:rPr>
                <w:rFonts w:ascii="Cambria" w:hAnsi="Cambria" w:cs="Arial"/>
                <w:sz w:val="18"/>
                <w:szCs w:val="18"/>
              </w:rPr>
              <w:t>Apr- Nov</w:t>
            </w:r>
          </w:p>
        </w:tc>
        <w:tc>
          <w:tcPr>
            <w:tcW w:w="990" w:type="dxa"/>
          </w:tcPr>
          <w:p w:rsidR="005221CC" w:rsidRPr="009B47FE" w:rsidRDefault="005221CC" w:rsidP="00351AC0">
            <w:pPr>
              <w:rPr>
                <w:rFonts w:ascii="Cambria" w:hAnsi="Cambria" w:cs="Arial"/>
                <w:sz w:val="18"/>
                <w:szCs w:val="18"/>
              </w:rPr>
            </w:pPr>
            <w:r>
              <w:rPr>
                <w:rFonts w:ascii="Cambria" w:hAnsi="Cambria" w:cs="Arial"/>
                <w:sz w:val="18"/>
                <w:szCs w:val="18"/>
              </w:rPr>
              <w:t>Minutes of Meetings</w:t>
            </w:r>
          </w:p>
        </w:tc>
        <w:tc>
          <w:tcPr>
            <w:tcW w:w="630" w:type="dxa"/>
          </w:tcPr>
          <w:p w:rsidR="005221CC" w:rsidRPr="009B47FE" w:rsidRDefault="005221CC">
            <w:pPr>
              <w:rPr>
                <w:rFonts w:ascii="Cambria" w:hAnsi="Cambria"/>
                <w:sz w:val="18"/>
                <w:szCs w:val="18"/>
              </w:rPr>
            </w:pPr>
          </w:p>
        </w:tc>
        <w:tc>
          <w:tcPr>
            <w:tcW w:w="720" w:type="dxa"/>
            <w:shd w:val="clear" w:color="auto" w:fill="FFFFFF" w:themeFill="background1"/>
          </w:tcPr>
          <w:p w:rsidR="005221CC" w:rsidRPr="009B47FE" w:rsidRDefault="005221CC">
            <w:pPr>
              <w:rPr>
                <w:rFonts w:ascii="Cambria" w:hAnsi="Cambria"/>
                <w:sz w:val="18"/>
                <w:szCs w:val="18"/>
              </w:rPr>
            </w:pPr>
          </w:p>
        </w:tc>
        <w:tc>
          <w:tcPr>
            <w:tcW w:w="630" w:type="dxa"/>
            <w:shd w:val="clear" w:color="auto" w:fill="00B050"/>
          </w:tcPr>
          <w:p w:rsidR="005221CC" w:rsidRPr="009B47FE" w:rsidRDefault="005221CC">
            <w:pPr>
              <w:rPr>
                <w:rFonts w:ascii="Cambria" w:hAnsi="Cambria"/>
                <w:sz w:val="18"/>
                <w:szCs w:val="18"/>
              </w:rPr>
            </w:pPr>
          </w:p>
        </w:tc>
        <w:tc>
          <w:tcPr>
            <w:tcW w:w="1170" w:type="dxa"/>
          </w:tcPr>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rPr>
          <w:cantSplit/>
          <w:trHeight w:val="1134"/>
        </w:trPr>
        <w:tc>
          <w:tcPr>
            <w:tcW w:w="736" w:type="dxa"/>
          </w:tcPr>
          <w:p w:rsidR="005221CC" w:rsidRPr="009B47FE" w:rsidRDefault="005221CC">
            <w:pPr>
              <w:rPr>
                <w:sz w:val="18"/>
                <w:szCs w:val="18"/>
              </w:rPr>
            </w:pPr>
            <w:r w:rsidRPr="009B47FE">
              <w:rPr>
                <w:sz w:val="18"/>
                <w:szCs w:val="18"/>
              </w:rPr>
              <w:t>3.14</w:t>
            </w:r>
          </w:p>
        </w:tc>
        <w:tc>
          <w:tcPr>
            <w:tcW w:w="2864" w:type="dxa"/>
          </w:tcPr>
          <w:p w:rsidR="005221CC" w:rsidRPr="009B47FE" w:rsidRDefault="005221CC" w:rsidP="00741CEC">
            <w:pPr>
              <w:rPr>
                <w:rFonts w:ascii="Cambria" w:hAnsi="Cambria" w:cs="Arial"/>
                <w:sz w:val="18"/>
                <w:szCs w:val="18"/>
              </w:rPr>
            </w:pPr>
            <w:r w:rsidRPr="009B47FE">
              <w:rPr>
                <w:rFonts w:ascii="Cambria" w:hAnsi="Cambria" w:cs="Arial"/>
                <w:sz w:val="18"/>
                <w:szCs w:val="18"/>
              </w:rPr>
              <w:t>Sensitisation workshop for state</w:t>
            </w:r>
          </w:p>
          <w:p w:rsidR="005221CC" w:rsidRPr="009B47FE" w:rsidRDefault="005221CC" w:rsidP="00741CEC">
            <w:pPr>
              <w:rPr>
                <w:rFonts w:ascii="Cambria" w:hAnsi="Cambria" w:cs="Arial"/>
                <w:sz w:val="18"/>
                <w:szCs w:val="18"/>
              </w:rPr>
            </w:pPr>
            <w:r w:rsidRPr="009B47FE">
              <w:rPr>
                <w:rFonts w:ascii="Cambria" w:hAnsi="Cambria" w:cs="Arial"/>
                <w:sz w:val="18"/>
                <w:szCs w:val="18"/>
              </w:rPr>
              <w:t>Assemblies</w:t>
            </w:r>
          </w:p>
        </w:tc>
        <w:tc>
          <w:tcPr>
            <w:tcW w:w="720" w:type="dxa"/>
            <w:vMerge/>
            <w:textDirection w:val="btLr"/>
          </w:tcPr>
          <w:p w:rsidR="005221CC" w:rsidRDefault="005221CC" w:rsidP="005221CC">
            <w:pPr>
              <w:ind w:left="113" w:right="113"/>
              <w:rPr>
                <w:rFonts w:ascii="Cambria" w:hAnsi="Cambria" w:cs="Arial"/>
                <w:sz w:val="18"/>
                <w:szCs w:val="18"/>
              </w:rPr>
            </w:pPr>
          </w:p>
        </w:tc>
        <w:tc>
          <w:tcPr>
            <w:tcW w:w="1170" w:type="dxa"/>
          </w:tcPr>
          <w:p w:rsidR="005221CC" w:rsidRPr="009B47FE" w:rsidRDefault="005221CC" w:rsidP="00351AC0">
            <w:pPr>
              <w:rPr>
                <w:rFonts w:ascii="Cambria" w:hAnsi="Cambria" w:cs="Arial"/>
                <w:sz w:val="18"/>
                <w:szCs w:val="18"/>
              </w:rPr>
            </w:pPr>
            <w:r>
              <w:rPr>
                <w:rFonts w:ascii="Cambria" w:hAnsi="Cambria" w:cs="Arial"/>
                <w:sz w:val="18"/>
                <w:szCs w:val="18"/>
              </w:rPr>
              <w:t>Apr- Nov</w:t>
            </w:r>
          </w:p>
        </w:tc>
        <w:tc>
          <w:tcPr>
            <w:tcW w:w="990" w:type="dxa"/>
          </w:tcPr>
          <w:p w:rsidR="005221CC" w:rsidRPr="009B47FE" w:rsidRDefault="005221CC" w:rsidP="00351AC0">
            <w:pPr>
              <w:rPr>
                <w:rFonts w:ascii="Cambria" w:hAnsi="Cambria" w:cs="Arial"/>
                <w:sz w:val="18"/>
                <w:szCs w:val="18"/>
              </w:rPr>
            </w:pPr>
            <w:r>
              <w:rPr>
                <w:rFonts w:ascii="Cambria" w:hAnsi="Cambria" w:cs="Arial"/>
                <w:sz w:val="18"/>
                <w:szCs w:val="18"/>
              </w:rPr>
              <w:t>Reports of meetings</w:t>
            </w:r>
          </w:p>
        </w:tc>
        <w:tc>
          <w:tcPr>
            <w:tcW w:w="630" w:type="dxa"/>
            <w:shd w:val="clear" w:color="auto" w:fill="FFFFFF" w:themeFill="background1"/>
          </w:tcPr>
          <w:p w:rsidR="005221CC" w:rsidRPr="009B47FE" w:rsidRDefault="005221CC">
            <w:pPr>
              <w:rPr>
                <w:rFonts w:ascii="Cambria" w:hAnsi="Cambria"/>
                <w:sz w:val="18"/>
                <w:szCs w:val="18"/>
              </w:rPr>
            </w:pPr>
          </w:p>
        </w:tc>
        <w:tc>
          <w:tcPr>
            <w:tcW w:w="720" w:type="dxa"/>
          </w:tcPr>
          <w:p w:rsidR="005221CC" w:rsidRPr="009B47FE" w:rsidRDefault="005221CC">
            <w:pPr>
              <w:rPr>
                <w:rFonts w:ascii="Cambria" w:hAnsi="Cambria"/>
                <w:sz w:val="18"/>
                <w:szCs w:val="18"/>
              </w:rPr>
            </w:pPr>
          </w:p>
        </w:tc>
        <w:tc>
          <w:tcPr>
            <w:tcW w:w="630" w:type="dxa"/>
            <w:shd w:val="clear" w:color="auto" w:fill="00B050"/>
          </w:tcPr>
          <w:p w:rsidR="005221CC" w:rsidRPr="009B47FE" w:rsidRDefault="005221CC">
            <w:pPr>
              <w:rPr>
                <w:rFonts w:ascii="Cambria" w:hAnsi="Cambria"/>
                <w:sz w:val="18"/>
                <w:szCs w:val="18"/>
              </w:rPr>
            </w:pPr>
          </w:p>
        </w:tc>
        <w:tc>
          <w:tcPr>
            <w:tcW w:w="1170" w:type="dxa"/>
          </w:tcPr>
          <w:p w:rsidR="005221CC" w:rsidRPr="009B47FE" w:rsidRDefault="005221CC" w:rsidP="00351AC0">
            <w:pPr>
              <w:rPr>
                <w:rFonts w:ascii="Cambria" w:hAnsi="Cambria" w:cs="Arial"/>
                <w:sz w:val="18"/>
                <w:szCs w:val="18"/>
              </w:rPr>
            </w:pPr>
          </w:p>
        </w:tc>
        <w:tc>
          <w:tcPr>
            <w:tcW w:w="1620" w:type="dxa"/>
          </w:tcPr>
          <w:p w:rsidR="005221CC" w:rsidRPr="009B47FE" w:rsidRDefault="005221CC">
            <w:pPr>
              <w:rPr>
                <w:rFonts w:ascii="Cambria" w:hAnsi="Cambria"/>
                <w:sz w:val="18"/>
                <w:szCs w:val="18"/>
              </w:rPr>
            </w:pPr>
          </w:p>
        </w:tc>
      </w:tr>
      <w:tr w:rsidR="005221CC" w:rsidRPr="009B47FE" w:rsidTr="005221CC">
        <w:trPr>
          <w:cantSplit/>
          <w:trHeight w:val="1134"/>
        </w:trPr>
        <w:tc>
          <w:tcPr>
            <w:tcW w:w="736" w:type="dxa"/>
          </w:tcPr>
          <w:p w:rsidR="005221CC" w:rsidRPr="009B47FE" w:rsidRDefault="005221CC">
            <w:pPr>
              <w:rPr>
                <w:sz w:val="18"/>
                <w:szCs w:val="18"/>
              </w:rPr>
            </w:pPr>
            <w:r w:rsidRPr="009B47FE">
              <w:rPr>
                <w:sz w:val="18"/>
                <w:szCs w:val="18"/>
              </w:rPr>
              <w:t>3.15</w:t>
            </w:r>
          </w:p>
        </w:tc>
        <w:tc>
          <w:tcPr>
            <w:tcW w:w="2864" w:type="dxa"/>
          </w:tcPr>
          <w:p w:rsidR="005221CC" w:rsidRPr="009B47FE" w:rsidRDefault="005221CC" w:rsidP="00741CEC">
            <w:pPr>
              <w:rPr>
                <w:rFonts w:ascii="Century Gothic" w:hAnsi="Century Gothic" w:cs="Arial"/>
                <w:sz w:val="18"/>
                <w:szCs w:val="18"/>
              </w:rPr>
            </w:pPr>
            <w:r>
              <w:rPr>
                <w:rFonts w:ascii="Century Gothic" w:hAnsi="Century Gothic" w:cs="Arial"/>
                <w:sz w:val="18"/>
                <w:szCs w:val="18"/>
              </w:rPr>
              <w:t xml:space="preserve">Town hall meetings in geo political zones </w:t>
            </w:r>
            <w:r w:rsidRPr="009B47FE">
              <w:rPr>
                <w:rFonts w:ascii="Century Gothic" w:hAnsi="Century Gothic" w:cs="Arial"/>
                <w:sz w:val="18"/>
                <w:szCs w:val="18"/>
              </w:rPr>
              <w:t>FBOs etc.</w:t>
            </w:r>
          </w:p>
        </w:tc>
        <w:tc>
          <w:tcPr>
            <w:tcW w:w="720" w:type="dxa"/>
            <w:vMerge/>
            <w:textDirection w:val="btLr"/>
          </w:tcPr>
          <w:p w:rsidR="005221CC" w:rsidRDefault="005221CC" w:rsidP="005221CC">
            <w:pPr>
              <w:ind w:left="113" w:right="113"/>
              <w:rPr>
                <w:rFonts w:ascii="Century Gothic" w:hAnsi="Century Gothic" w:cs="Arial"/>
                <w:sz w:val="18"/>
                <w:szCs w:val="18"/>
              </w:rPr>
            </w:pPr>
          </w:p>
        </w:tc>
        <w:tc>
          <w:tcPr>
            <w:tcW w:w="1170" w:type="dxa"/>
          </w:tcPr>
          <w:p w:rsidR="005221CC" w:rsidRPr="009B47FE" w:rsidRDefault="005221CC" w:rsidP="00351AC0">
            <w:pPr>
              <w:rPr>
                <w:rFonts w:ascii="Century Gothic" w:hAnsi="Century Gothic" w:cs="Arial"/>
                <w:sz w:val="18"/>
                <w:szCs w:val="18"/>
              </w:rPr>
            </w:pPr>
            <w:r>
              <w:rPr>
                <w:rFonts w:ascii="Century Gothic" w:hAnsi="Century Gothic" w:cs="Arial"/>
                <w:sz w:val="18"/>
                <w:szCs w:val="18"/>
              </w:rPr>
              <w:t>Jan- Dec</w:t>
            </w:r>
          </w:p>
        </w:tc>
        <w:tc>
          <w:tcPr>
            <w:tcW w:w="990" w:type="dxa"/>
          </w:tcPr>
          <w:p w:rsidR="005221CC" w:rsidRPr="009B47FE" w:rsidRDefault="005221CC" w:rsidP="00351AC0">
            <w:pPr>
              <w:rPr>
                <w:rFonts w:ascii="Century Gothic" w:hAnsi="Century Gothic" w:cs="Arial"/>
                <w:sz w:val="18"/>
                <w:szCs w:val="18"/>
              </w:rPr>
            </w:pPr>
            <w:r>
              <w:rPr>
                <w:rFonts w:ascii="Century Gothic" w:hAnsi="Century Gothic" w:cs="Arial"/>
                <w:sz w:val="18"/>
                <w:szCs w:val="18"/>
              </w:rPr>
              <w:t>Reports of Meetings</w:t>
            </w:r>
          </w:p>
        </w:tc>
        <w:tc>
          <w:tcPr>
            <w:tcW w:w="630" w:type="dxa"/>
          </w:tcPr>
          <w:p w:rsidR="005221CC" w:rsidRPr="009B47FE" w:rsidRDefault="005221CC">
            <w:pPr>
              <w:rPr>
                <w:sz w:val="18"/>
                <w:szCs w:val="18"/>
              </w:rPr>
            </w:pPr>
          </w:p>
        </w:tc>
        <w:tc>
          <w:tcPr>
            <w:tcW w:w="720" w:type="dxa"/>
          </w:tcPr>
          <w:p w:rsidR="005221CC" w:rsidRPr="009B47FE" w:rsidRDefault="005221CC">
            <w:pPr>
              <w:rPr>
                <w:sz w:val="18"/>
                <w:szCs w:val="18"/>
              </w:rPr>
            </w:pPr>
          </w:p>
        </w:tc>
        <w:tc>
          <w:tcPr>
            <w:tcW w:w="630" w:type="dxa"/>
            <w:shd w:val="clear" w:color="auto" w:fill="00B050"/>
          </w:tcPr>
          <w:p w:rsidR="005221CC" w:rsidRPr="009B47FE" w:rsidRDefault="005221CC">
            <w:pPr>
              <w:rPr>
                <w:sz w:val="18"/>
                <w:szCs w:val="18"/>
              </w:rPr>
            </w:pPr>
          </w:p>
        </w:tc>
        <w:tc>
          <w:tcPr>
            <w:tcW w:w="1170" w:type="dxa"/>
          </w:tcPr>
          <w:p w:rsidR="005221CC" w:rsidRPr="009B47FE" w:rsidRDefault="005221CC" w:rsidP="00351AC0">
            <w:pPr>
              <w:rPr>
                <w:rFonts w:ascii="Century Gothic" w:hAnsi="Century Gothic" w:cs="Arial"/>
                <w:sz w:val="18"/>
                <w:szCs w:val="18"/>
              </w:rPr>
            </w:pPr>
          </w:p>
        </w:tc>
        <w:tc>
          <w:tcPr>
            <w:tcW w:w="1620" w:type="dxa"/>
          </w:tcPr>
          <w:p w:rsidR="005221CC" w:rsidRPr="009B47FE" w:rsidRDefault="005221CC">
            <w:pPr>
              <w:rPr>
                <w:sz w:val="18"/>
                <w:szCs w:val="18"/>
              </w:rPr>
            </w:pPr>
          </w:p>
        </w:tc>
      </w:tr>
      <w:tr w:rsidR="005221CC" w:rsidRPr="009B47FE" w:rsidTr="005221CC">
        <w:trPr>
          <w:cantSplit/>
          <w:trHeight w:val="1134"/>
        </w:trPr>
        <w:tc>
          <w:tcPr>
            <w:tcW w:w="736" w:type="dxa"/>
          </w:tcPr>
          <w:p w:rsidR="005221CC" w:rsidRPr="009B47FE" w:rsidRDefault="005221CC">
            <w:pPr>
              <w:rPr>
                <w:sz w:val="18"/>
                <w:szCs w:val="18"/>
              </w:rPr>
            </w:pPr>
            <w:r w:rsidRPr="009B47FE">
              <w:rPr>
                <w:sz w:val="18"/>
                <w:szCs w:val="18"/>
              </w:rPr>
              <w:t>3.16</w:t>
            </w:r>
          </w:p>
        </w:tc>
        <w:tc>
          <w:tcPr>
            <w:tcW w:w="2864" w:type="dxa"/>
          </w:tcPr>
          <w:p w:rsidR="005221CC" w:rsidRPr="009B47FE" w:rsidRDefault="005221CC" w:rsidP="00741CEC">
            <w:pPr>
              <w:rPr>
                <w:rFonts w:ascii="Century Gothic" w:hAnsi="Century Gothic" w:cs="Arial"/>
                <w:sz w:val="18"/>
                <w:szCs w:val="18"/>
              </w:rPr>
            </w:pPr>
            <w:r>
              <w:rPr>
                <w:rFonts w:ascii="Century Gothic" w:hAnsi="Century Gothic" w:cs="Arial"/>
                <w:sz w:val="18"/>
                <w:szCs w:val="18"/>
              </w:rPr>
              <w:t>Campus Outreach</w:t>
            </w:r>
          </w:p>
        </w:tc>
        <w:tc>
          <w:tcPr>
            <w:tcW w:w="720" w:type="dxa"/>
            <w:vMerge/>
            <w:textDirection w:val="btLr"/>
          </w:tcPr>
          <w:p w:rsidR="005221CC" w:rsidRDefault="005221CC" w:rsidP="005221CC">
            <w:pPr>
              <w:ind w:left="113" w:right="113"/>
              <w:rPr>
                <w:rFonts w:ascii="Century Gothic" w:hAnsi="Century Gothic" w:cs="Arial"/>
                <w:sz w:val="18"/>
                <w:szCs w:val="18"/>
              </w:rPr>
            </w:pPr>
          </w:p>
        </w:tc>
        <w:tc>
          <w:tcPr>
            <w:tcW w:w="1170" w:type="dxa"/>
          </w:tcPr>
          <w:p w:rsidR="005221CC" w:rsidRPr="009B47FE" w:rsidRDefault="005221CC" w:rsidP="00351AC0">
            <w:pPr>
              <w:rPr>
                <w:rFonts w:ascii="Century Gothic" w:hAnsi="Century Gothic" w:cs="Arial"/>
                <w:sz w:val="18"/>
                <w:szCs w:val="18"/>
              </w:rPr>
            </w:pPr>
            <w:r>
              <w:rPr>
                <w:rFonts w:ascii="Century Gothic" w:hAnsi="Century Gothic" w:cs="Arial"/>
                <w:sz w:val="18"/>
                <w:szCs w:val="18"/>
              </w:rPr>
              <w:t>Feb - Oct</w:t>
            </w:r>
          </w:p>
        </w:tc>
        <w:tc>
          <w:tcPr>
            <w:tcW w:w="990" w:type="dxa"/>
          </w:tcPr>
          <w:p w:rsidR="005221CC" w:rsidRPr="009B47FE" w:rsidRDefault="005221CC" w:rsidP="00351AC0">
            <w:pPr>
              <w:rPr>
                <w:rFonts w:ascii="Century Gothic" w:hAnsi="Century Gothic" w:cs="Arial"/>
                <w:sz w:val="18"/>
                <w:szCs w:val="18"/>
              </w:rPr>
            </w:pPr>
            <w:r>
              <w:rPr>
                <w:rFonts w:ascii="Century Gothic" w:hAnsi="Century Gothic" w:cs="Arial"/>
                <w:sz w:val="18"/>
                <w:szCs w:val="18"/>
              </w:rPr>
              <w:t>No. of Outreach flagged off.</w:t>
            </w:r>
          </w:p>
        </w:tc>
        <w:tc>
          <w:tcPr>
            <w:tcW w:w="630" w:type="dxa"/>
            <w:shd w:val="clear" w:color="auto" w:fill="FFFFFF" w:themeFill="background1"/>
          </w:tcPr>
          <w:p w:rsidR="005221CC" w:rsidRPr="009B47FE" w:rsidRDefault="005221CC">
            <w:pPr>
              <w:rPr>
                <w:sz w:val="18"/>
                <w:szCs w:val="18"/>
              </w:rPr>
            </w:pPr>
          </w:p>
        </w:tc>
        <w:tc>
          <w:tcPr>
            <w:tcW w:w="720" w:type="dxa"/>
          </w:tcPr>
          <w:p w:rsidR="005221CC" w:rsidRPr="009B47FE" w:rsidRDefault="005221CC">
            <w:pPr>
              <w:rPr>
                <w:sz w:val="18"/>
                <w:szCs w:val="18"/>
              </w:rPr>
            </w:pPr>
          </w:p>
        </w:tc>
        <w:tc>
          <w:tcPr>
            <w:tcW w:w="630" w:type="dxa"/>
            <w:shd w:val="clear" w:color="auto" w:fill="00B050"/>
          </w:tcPr>
          <w:p w:rsidR="005221CC" w:rsidRPr="009B47FE" w:rsidRDefault="005221CC">
            <w:pPr>
              <w:rPr>
                <w:sz w:val="18"/>
                <w:szCs w:val="18"/>
              </w:rPr>
            </w:pPr>
          </w:p>
        </w:tc>
        <w:tc>
          <w:tcPr>
            <w:tcW w:w="1170" w:type="dxa"/>
          </w:tcPr>
          <w:p w:rsidR="005221CC" w:rsidRPr="009B47FE" w:rsidRDefault="005221CC" w:rsidP="00351AC0">
            <w:pPr>
              <w:rPr>
                <w:rFonts w:ascii="Century Gothic" w:hAnsi="Century Gothic" w:cs="Arial"/>
                <w:sz w:val="18"/>
                <w:szCs w:val="18"/>
              </w:rPr>
            </w:pPr>
          </w:p>
        </w:tc>
        <w:tc>
          <w:tcPr>
            <w:tcW w:w="1620" w:type="dxa"/>
          </w:tcPr>
          <w:p w:rsidR="005221CC" w:rsidRPr="009B47FE" w:rsidRDefault="005221CC">
            <w:pPr>
              <w:rPr>
                <w:sz w:val="18"/>
                <w:szCs w:val="18"/>
              </w:rPr>
            </w:pPr>
          </w:p>
        </w:tc>
      </w:tr>
      <w:tr w:rsidR="005221CC" w:rsidRPr="009B47FE" w:rsidTr="005221CC">
        <w:trPr>
          <w:cantSplit/>
          <w:trHeight w:val="1134"/>
        </w:trPr>
        <w:tc>
          <w:tcPr>
            <w:tcW w:w="736" w:type="dxa"/>
          </w:tcPr>
          <w:p w:rsidR="005221CC" w:rsidRDefault="005221CC">
            <w:pPr>
              <w:rPr>
                <w:sz w:val="18"/>
                <w:szCs w:val="18"/>
              </w:rPr>
            </w:pPr>
            <w:r>
              <w:rPr>
                <w:sz w:val="18"/>
                <w:szCs w:val="18"/>
              </w:rPr>
              <w:lastRenderedPageBreak/>
              <w:t>3.17</w:t>
            </w:r>
          </w:p>
          <w:p w:rsidR="005221CC" w:rsidRPr="009B47FE" w:rsidRDefault="005221CC">
            <w:pPr>
              <w:rPr>
                <w:sz w:val="18"/>
                <w:szCs w:val="18"/>
              </w:rPr>
            </w:pPr>
          </w:p>
        </w:tc>
        <w:tc>
          <w:tcPr>
            <w:tcW w:w="2864" w:type="dxa"/>
          </w:tcPr>
          <w:p w:rsidR="005221CC" w:rsidRPr="009B47FE" w:rsidRDefault="005221CC" w:rsidP="00741CEC">
            <w:pPr>
              <w:rPr>
                <w:rFonts w:ascii="Century Gothic" w:hAnsi="Century Gothic" w:cs="Arial"/>
                <w:sz w:val="18"/>
                <w:szCs w:val="18"/>
              </w:rPr>
            </w:pPr>
            <w:r>
              <w:rPr>
                <w:sz w:val="18"/>
                <w:szCs w:val="18"/>
              </w:rPr>
              <w:t>Review of NEITI Communication Strategy</w:t>
            </w:r>
          </w:p>
        </w:tc>
        <w:tc>
          <w:tcPr>
            <w:tcW w:w="720" w:type="dxa"/>
            <w:vMerge/>
            <w:textDirection w:val="btLr"/>
          </w:tcPr>
          <w:p w:rsidR="005221CC" w:rsidRDefault="005221CC" w:rsidP="005221CC">
            <w:pPr>
              <w:ind w:left="113" w:right="113"/>
              <w:rPr>
                <w:rFonts w:ascii="Century Gothic" w:hAnsi="Century Gothic" w:cs="Arial"/>
                <w:sz w:val="18"/>
                <w:szCs w:val="18"/>
              </w:rPr>
            </w:pPr>
          </w:p>
        </w:tc>
        <w:tc>
          <w:tcPr>
            <w:tcW w:w="1170" w:type="dxa"/>
          </w:tcPr>
          <w:p w:rsidR="005221CC" w:rsidRPr="009B47FE" w:rsidRDefault="005221CC" w:rsidP="00351AC0">
            <w:pPr>
              <w:rPr>
                <w:rFonts w:ascii="Century Gothic" w:hAnsi="Century Gothic" w:cs="Arial"/>
                <w:sz w:val="18"/>
                <w:szCs w:val="18"/>
              </w:rPr>
            </w:pPr>
            <w:r>
              <w:rPr>
                <w:rFonts w:ascii="Century Gothic" w:hAnsi="Century Gothic" w:cs="Arial"/>
                <w:sz w:val="18"/>
                <w:szCs w:val="18"/>
              </w:rPr>
              <w:t>Mar- Aug</w:t>
            </w:r>
          </w:p>
        </w:tc>
        <w:tc>
          <w:tcPr>
            <w:tcW w:w="990" w:type="dxa"/>
          </w:tcPr>
          <w:p w:rsidR="005221CC" w:rsidRPr="009B47FE" w:rsidRDefault="005221CC" w:rsidP="00351AC0">
            <w:pPr>
              <w:rPr>
                <w:rFonts w:ascii="Century Gothic" w:hAnsi="Century Gothic" w:cs="Arial"/>
                <w:sz w:val="18"/>
                <w:szCs w:val="18"/>
              </w:rPr>
            </w:pPr>
            <w:r>
              <w:rPr>
                <w:rFonts w:ascii="Century Gothic" w:hAnsi="Century Gothic" w:cs="Arial"/>
                <w:sz w:val="18"/>
                <w:szCs w:val="18"/>
              </w:rPr>
              <w:t>Reviewed Strategy Doc.</w:t>
            </w:r>
          </w:p>
        </w:tc>
        <w:tc>
          <w:tcPr>
            <w:tcW w:w="630" w:type="dxa"/>
          </w:tcPr>
          <w:p w:rsidR="005221CC" w:rsidRPr="009B47FE" w:rsidRDefault="005221CC">
            <w:pPr>
              <w:rPr>
                <w:sz w:val="18"/>
                <w:szCs w:val="18"/>
              </w:rPr>
            </w:pPr>
          </w:p>
        </w:tc>
        <w:tc>
          <w:tcPr>
            <w:tcW w:w="720" w:type="dxa"/>
          </w:tcPr>
          <w:p w:rsidR="005221CC" w:rsidRPr="009B47FE" w:rsidRDefault="005221CC">
            <w:pPr>
              <w:rPr>
                <w:sz w:val="18"/>
                <w:szCs w:val="18"/>
              </w:rPr>
            </w:pPr>
          </w:p>
        </w:tc>
        <w:tc>
          <w:tcPr>
            <w:tcW w:w="630" w:type="dxa"/>
            <w:shd w:val="clear" w:color="auto" w:fill="00B050"/>
          </w:tcPr>
          <w:p w:rsidR="005221CC" w:rsidRPr="009B47FE" w:rsidRDefault="005221CC">
            <w:pPr>
              <w:rPr>
                <w:sz w:val="18"/>
                <w:szCs w:val="18"/>
              </w:rPr>
            </w:pPr>
          </w:p>
        </w:tc>
        <w:tc>
          <w:tcPr>
            <w:tcW w:w="1170" w:type="dxa"/>
          </w:tcPr>
          <w:p w:rsidR="005221CC" w:rsidRPr="009B47FE" w:rsidRDefault="005221CC" w:rsidP="00351AC0">
            <w:pPr>
              <w:rPr>
                <w:rFonts w:ascii="Century Gothic" w:hAnsi="Century Gothic" w:cs="Arial"/>
                <w:sz w:val="18"/>
                <w:szCs w:val="18"/>
              </w:rPr>
            </w:pPr>
          </w:p>
        </w:tc>
        <w:tc>
          <w:tcPr>
            <w:tcW w:w="1620" w:type="dxa"/>
          </w:tcPr>
          <w:p w:rsidR="005221CC" w:rsidRPr="009B47FE" w:rsidRDefault="005221CC">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4.01</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Scoping and Gap Analysis of ethics environment in Nigeria</w:t>
            </w:r>
          </w:p>
        </w:tc>
        <w:tc>
          <w:tcPr>
            <w:tcW w:w="720" w:type="dxa"/>
            <w:vMerge w:val="restart"/>
            <w:textDirection w:val="btLr"/>
          </w:tcPr>
          <w:p w:rsidR="009A65D5" w:rsidRDefault="009A65D5" w:rsidP="005221CC">
            <w:pPr>
              <w:ind w:left="113" w:right="113"/>
              <w:rPr>
                <w:rFonts w:ascii="Century Gothic" w:hAnsi="Century Gothic" w:cs="Arial"/>
                <w:sz w:val="18"/>
                <w:szCs w:val="18"/>
              </w:rPr>
            </w:pPr>
            <w:r>
              <w:rPr>
                <w:rFonts w:ascii="Century Gothic" w:hAnsi="Century Gothic" w:cs="Arial"/>
                <w:sz w:val="18"/>
                <w:szCs w:val="18"/>
              </w:rPr>
              <w:t>Monitor and evaluate governance of anti-corruption initiatives.</w:t>
            </w:r>
          </w:p>
        </w:tc>
        <w:tc>
          <w:tcPr>
            <w:tcW w:w="117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Report</w:t>
            </w: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4.02</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Implementation of Budget Efficiency project</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KPI Developed</w:t>
            </w:r>
          </w:p>
        </w:tc>
        <w:tc>
          <w:tcPr>
            <w:tcW w:w="630" w:type="dxa"/>
            <w:shd w:val="clear" w:color="auto" w:fill="FF0000"/>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4.03</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Gap Analysis Study on existing legal &amp; policy Framework on B.O disclosure</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Report</w:t>
            </w:r>
          </w:p>
        </w:tc>
        <w:tc>
          <w:tcPr>
            <w:tcW w:w="630" w:type="dxa"/>
          </w:tcPr>
          <w:p w:rsidR="009A65D5" w:rsidRPr="009B47FE" w:rsidRDefault="009A65D5">
            <w:pPr>
              <w:rPr>
                <w:sz w:val="18"/>
                <w:szCs w:val="18"/>
              </w:rPr>
            </w:pPr>
          </w:p>
        </w:tc>
        <w:tc>
          <w:tcPr>
            <w:tcW w:w="720" w:type="dxa"/>
            <w:shd w:val="clear" w:color="auto" w:fill="FFFF00"/>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4.04</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Development of a platform for updating anti-corruption database</w:t>
            </w:r>
          </w:p>
        </w:tc>
        <w:tc>
          <w:tcPr>
            <w:tcW w:w="720" w:type="dxa"/>
            <w:vMerge w:val="restart"/>
            <w:textDirection w:val="btLr"/>
          </w:tcPr>
          <w:p w:rsidR="009A65D5" w:rsidRPr="004C4CB7" w:rsidRDefault="009A65D5" w:rsidP="005221CC">
            <w:pPr>
              <w:ind w:left="113" w:right="113"/>
              <w:rPr>
                <w:rFonts w:ascii="Century Gothic" w:hAnsi="Century Gothic" w:cs="Arial"/>
                <w:sz w:val="18"/>
                <w:szCs w:val="18"/>
              </w:rPr>
            </w:pPr>
            <w:r>
              <w:rPr>
                <w:rFonts w:ascii="Century Gothic" w:hAnsi="Century Gothic" w:cs="Arial"/>
                <w:sz w:val="18"/>
                <w:szCs w:val="18"/>
              </w:rPr>
              <w:t>Conduct impact analysis and construct country specific indicators and tools for governance of anti-corruption monitoring</w:t>
            </w: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Data Base Developed</w:t>
            </w:r>
          </w:p>
        </w:tc>
        <w:tc>
          <w:tcPr>
            <w:tcW w:w="630" w:type="dxa"/>
          </w:tcPr>
          <w:p w:rsidR="009A65D5" w:rsidRPr="009B47FE" w:rsidRDefault="009A65D5">
            <w:pPr>
              <w:rPr>
                <w:sz w:val="18"/>
                <w:szCs w:val="18"/>
              </w:rPr>
            </w:pPr>
          </w:p>
        </w:tc>
        <w:tc>
          <w:tcPr>
            <w:tcW w:w="720" w:type="dxa"/>
            <w:shd w:val="clear" w:color="auto" w:fill="FFFF00"/>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4.05</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Research Studies of Anti-Corruption and Governance Survey</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Report</w:t>
            </w:r>
          </w:p>
        </w:tc>
        <w:tc>
          <w:tcPr>
            <w:tcW w:w="630" w:type="dxa"/>
          </w:tcPr>
          <w:p w:rsidR="009A65D5" w:rsidRPr="009B47FE" w:rsidRDefault="009A65D5">
            <w:pPr>
              <w:rPr>
                <w:sz w:val="18"/>
                <w:szCs w:val="18"/>
              </w:rPr>
            </w:pPr>
          </w:p>
        </w:tc>
        <w:tc>
          <w:tcPr>
            <w:tcW w:w="720" w:type="dxa"/>
            <w:shd w:val="clear" w:color="auto" w:fill="FFFF00"/>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4.06</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Publication and Launch of Phase IV Scoping Survey Report</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Report</w:t>
            </w: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4.07</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Adoption and Implementation of the National Anti-Corruption Strategy</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Adapted NACs</w:t>
            </w: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4.08</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Development and publication of the TUGAR Policy (White Paper) Series</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Default="009A65D5" w:rsidP="00351AC0">
            <w:pPr>
              <w:rPr>
                <w:rFonts w:ascii="Century Gothic" w:hAnsi="Century Gothic" w:cs="Arial"/>
                <w:sz w:val="18"/>
                <w:szCs w:val="18"/>
              </w:rPr>
            </w:pPr>
            <w:r>
              <w:rPr>
                <w:rFonts w:ascii="Century Gothic" w:hAnsi="Century Gothic" w:cs="Arial"/>
                <w:sz w:val="18"/>
                <w:szCs w:val="18"/>
              </w:rPr>
              <w:t xml:space="preserve">No. of Policy </w:t>
            </w:r>
          </w:p>
          <w:p w:rsidR="009A65D5" w:rsidRPr="009B47FE" w:rsidRDefault="009A65D5" w:rsidP="00351AC0">
            <w:pPr>
              <w:rPr>
                <w:rFonts w:ascii="Century Gothic" w:hAnsi="Century Gothic" w:cs="Arial"/>
                <w:sz w:val="18"/>
                <w:szCs w:val="18"/>
              </w:rPr>
            </w:pPr>
            <w:r>
              <w:rPr>
                <w:rFonts w:ascii="Century Gothic" w:hAnsi="Century Gothic" w:cs="Arial"/>
                <w:sz w:val="18"/>
                <w:szCs w:val="18"/>
              </w:rPr>
              <w:t>Papers</w:t>
            </w: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4.09</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Corruption Risk Assessment in MDAs</w:t>
            </w:r>
          </w:p>
        </w:tc>
        <w:tc>
          <w:tcPr>
            <w:tcW w:w="720" w:type="dxa"/>
            <w:vMerge/>
            <w:textDirection w:val="btLr"/>
          </w:tcPr>
          <w:p w:rsidR="009A65D5" w:rsidRPr="004C4CB7"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4C4CB7">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Report</w:t>
            </w:r>
          </w:p>
        </w:tc>
        <w:tc>
          <w:tcPr>
            <w:tcW w:w="630" w:type="dxa"/>
          </w:tcPr>
          <w:p w:rsidR="009A65D5" w:rsidRPr="009B47FE" w:rsidRDefault="009A65D5">
            <w:pPr>
              <w:rPr>
                <w:sz w:val="18"/>
                <w:szCs w:val="18"/>
              </w:rPr>
            </w:pPr>
          </w:p>
        </w:tc>
        <w:tc>
          <w:tcPr>
            <w:tcW w:w="720" w:type="dxa"/>
            <w:shd w:val="clear" w:color="auto" w:fill="FFFF00"/>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4.10</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Implementation of the Integrity Plan in the MDG Related MDA</w:t>
            </w:r>
          </w:p>
        </w:tc>
        <w:tc>
          <w:tcPr>
            <w:tcW w:w="720" w:type="dxa"/>
            <w:vMerge/>
            <w:textDirection w:val="btLr"/>
          </w:tcPr>
          <w:p w:rsidR="009A65D5" w:rsidRPr="00AE79F6"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AE79F6">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No. of reforms Implemented.</w:t>
            </w:r>
          </w:p>
        </w:tc>
        <w:tc>
          <w:tcPr>
            <w:tcW w:w="630" w:type="dxa"/>
            <w:shd w:val="clear" w:color="auto" w:fill="FF0000"/>
          </w:tcPr>
          <w:p w:rsidR="009A65D5" w:rsidRPr="00280727" w:rsidRDefault="009A65D5">
            <w:pPr>
              <w:rPr>
                <w:color w:val="FF0000"/>
                <w:sz w:val="18"/>
                <w:szCs w:val="18"/>
              </w:rPr>
            </w:pPr>
          </w:p>
        </w:tc>
        <w:tc>
          <w:tcPr>
            <w:tcW w:w="720" w:type="dxa"/>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lastRenderedPageBreak/>
              <w:t>4.11</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Review of Nigeria's Implementation of the UNCAC (2nd Cycle) and implementation of the Remediation Plan for the 1st review Cycle</w:t>
            </w:r>
          </w:p>
        </w:tc>
        <w:tc>
          <w:tcPr>
            <w:tcW w:w="720" w:type="dxa"/>
            <w:vMerge/>
            <w:textDirection w:val="btLr"/>
          </w:tcPr>
          <w:p w:rsidR="009A65D5" w:rsidRPr="00AE79F6"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sidRPr="00AE79F6">
              <w:rPr>
                <w:rFonts w:ascii="Century Gothic" w:hAnsi="Century Gothic" w:cs="Arial"/>
                <w:sz w:val="18"/>
                <w:szCs w:val="18"/>
              </w:rPr>
              <w:t>Q1-Q4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Reviewed Docs</w:t>
            </w:r>
          </w:p>
        </w:tc>
        <w:tc>
          <w:tcPr>
            <w:tcW w:w="630" w:type="dxa"/>
          </w:tcPr>
          <w:p w:rsidR="009A65D5" w:rsidRPr="009B47FE" w:rsidRDefault="009A65D5">
            <w:pPr>
              <w:rPr>
                <w:sz w:val="18"/>
                <w:szCs w:val="18"/>
              </w:rPr>
            </w:pPr>
          </w:p>
        </w:tc>
        <w:tc>
          <w:tcPr>
            <w:tcW w:w="720" w:type="dxa"/>
            <w:shd w:val="clear" w:color="auto" w:fill="FFFF00"/>
          </w:tcPr>
          <w:p w:rsidR="009A65D5" w:rsidRPr="009B47FE" w:rsidRDefault="009A65D5">
            <w:pPr>
              <w:rPr>
                <w:sz w:val="18"/>
                <w:szCs w:val="18"/>
              </w:rPr>
            </w:pPr>
          </w:p>
        </w:tc>
        <w:tc>
          <w:tcPr>
            <w:tcW w:w="630" w:type="dxa"/>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4.12</w:t>
            </w:r>
          </w:p>
        </w:tc>
        <w:tc>
          <w:tcPr>
            <w:tcW w:w="2864" w:type="dxa"/>
          </w:tcPr>
          <w:p w:rsidR="009A65D5" w:rsidRPr="00280727" w:rsidRDefault="009A65D5" w:rsidP="00741CEC">
            <w:pPr>
              <w:rPr>
                <w:rFonts w:ascii="Century Gothic" w:hAnsi="Century Gothic" w:cs="Arial"/>
                <w:sz w:val="18"/>
                <w:szCs w:val="18"/>
              </w:rPr>
            </w:pPr>
            <w:r w:rsidRPr="00280727">
              <w:rPr>
                <w:rFonts w:ascii="Century Gothic" w:hAnsi="Century Gothic" w:cs="Arial"/>
                <w:sz w:val="18"/>
                <w:szCs w:val="18"/>
              </w:rPr>
              <w:t>Joint Commemoration of the International Anti-Corruption Day.</w:t>
            </w:r>
          </w:p>
        </w:tc>
        <w:tc>
          <w:tcPr>
            <w:tcW w:w="720" w:type="dxa"/>
            <w:vMerge/>
            <w:textDirection w:val="btLr"/>
          </w:tcPr>
          <w:p w:rsidR="009A65D5"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Q4</w:t>
            </w:r>
          </w:p>
        </w:tc>
        <w:tc>
          <w:tcPr>
            <w:tcW w:w="990" w:type="dxa"/>
          </w:tcPr>
          <w:p w:rsidR="009A65D5" w:rsidRPr="009B47FE" w:rsidRDefault="009A65D5" w:rsidP="00351AC0">
            <w:pPr>
              <w:rPr>
                <w:rFonts w:ascii="Century Gothic" w:hAnsi="Century Gothic" w:cs="Arial"/>
                <w:sz w:val="18"/>
                <w:szCs w:val="18"/>
              </w:rPr>
            </w:pPr>
            <w:r>
              <w:rPr>
                <w:rFonts w:ascii="Century Gothic" w:hAnsi="Century Gothic" w:cs="Arial"/>
                <w:sz w:val="18"/>
                <w:szCs w:val="18"/>
              </w:rPr>
              <w:t>Ac Day Report</w:t>
            </w: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5.01</w:t>
            </w:r>
          </w:p>
        </w:tc>
        <w:tc>
          <w:tcPr>
            <w:tcW w:w="2864" w:type="dxa"/>
          </w:tcPr>
          <w:p w:rsidR="009A65D5" w:rsidRPr="009B47FE" w:rsidRDefault="009A65D5" w:rsidP="00741CEC">
            <w:pPr>
              <w:rPr>
                <w:rFonts w:ascii="Century Gothic" w:hAnsi="Century Gothic" w:cs="Arial"/>
                <w:sz w:val="18"/>
                <w:szCs w:val="18"/>
              </w:rPr>
            </w:pPr>
            <w:r>
              <w:rPr>
                <w:rFonts w:ascii="Century Gothic" w:hAnsi="Century Gothic" w:cs="Arial"/>
                <w:sz w:val="18"/>
                <w:szCs w:val="18"/>
              </w:rPr>
              <w:t>Financial Management control &amp; compliance.</w:t>
            </w:r>
          </w:p>
        </w:tc>
        <w:tc>
          <w:tcPr>
            <w:tcW w:w="720" w:type="dxa"/>
            <w:vMerge w:val="restart"/>
            <w:textDirection w:val="btLr"/>
          </w:tcPr>
          <w:p w:rsidR="009A65D5" w:rsidRPr="009B47FE" w:rsidRDefault="009A65D5" w:rsidP="005221CC">
            <w:pPr>
              <w:ind w:left="113" w:right="113"/>
              <w:rPr>
                <w:rFonts w:ascii="Century Gothic" w:hAnsi="Century Gothic" w:cs="Arial"/>
                <w:sz w:val="18"/>
                <w:szCs w:val="18"/>
              </w:rPr>
            </w:pPr>
            <w:r>
              <w:rPr>
                <w:rFonts w:ascii="Century Gothic" w:hAnsi="Century Gothic" w:cs="Arial"/>
                <w:sz w:val="18"/>
                <w:szCs w:val="18"/>
              </w:rPr>
              <w:t xml:space="preserve">Achieve  effective financial and </w:t>
            </w:r>
            <w:proofErr w:type="spellStart"/>
            <w:r>
              <w:rPr>
                <w:rFonts w:ascii="Century Gothic" w:hAnsi="Century Gothic" w:cs="Arial"/>
                <w:sz w:val="18"/>
                <w:szCs w:val="18"/>
              </w:rPr>
              <w:t>adminstative</w:t>
            </w:r>
            <w:proofErr w:type="spellEnd"/>
            <w:r>
              <w:rPr>
                <w:rFonts w:ascii="Century Gothic" w:hAnsi="Century Gothic" w:cs="Arial"/>
                <w:sz w:val="18"/>
                <w:szCs w:val="18"/>
              </w:rPr>
              <w:t xml:space="preserve"> support</w:t>
            </w:r>
          </w:p>
        </w:tc>
        <w:tc>
          <w:tcPr>
            <w:tcW w:w="1170" w:type="dxa"/>
          </w:tcPr>
          <w:p w:rsidR="009A65D5" w:rsidRPr="009B47FE" w:rsidRDefault="009A65D5" w:rsidP="00351AC0">
            <w:pPr>
              <w:rPr>
                <w:rFonts w:ascii="Century Gothic" w:hAnsi="Century Gothic" w:cs="Arial"/>
                <w:sz w:val="18"/>
                <w:szCs w:val="18"/>
              </w:rPr>
            </w:pPr>
          </w:p>
        </w:tc>
        <w:tc>
          <w:tcPr>
            <w:tcW w:w="990" w:type="dxa"/>
          </w:tcPr>
          <w:p w:rsidR="009A65D5" w:rsidRPr="009B47FE" w:rsidRDefault="009A65D5" w:rsidP="00351AC0">
            <w:pPr>
              <w:rPr>
                <w:rFonts w:ascii="Century Gothic" w:hAnsi="Century Gothic" w:cs="Arial"/>
                <w:sz w:val="18"/>
                <w:szCs w:val="18"/>
              </w:rPr>
            </w:pP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9A65D5" w:rsidRPr="009B47FE" w:rsidTr="005221CC">
        <w:trPr>
          <w:cantSplit/>
          <w:trHeight w:val="1134"/>
        </w:trPr>
        <w:tc>
          <w:tcPr>
            <w:tcW w:w="736" w:type="dxa"/>
          </w:tcPr>
          <w:p w:rsidR="009A65D5" w:rsidRPr="009B47FE" w:rsidRDefault="009A65D5">
            <w:pPr>
              <w:rPr>
                <w:sz w:val="18"/>
                <w:szCs w:val="18"/>
              </w:rPr>
            </w:pPr>
            <w:r>
              <w:rPr>
                <w:sz w:val="18"/>
                <w:szCs w:val="18"/>
              </w:rPr>
              <w:t>5.02</w:t>
            </w:r>
          </w:p>
        </w:tc>
        <w:tc>
          <w:tcPr>
            <w:tcW w:w="2864" w:type="dxa"/>
          </w:tcPr>
          <w:p w:rsidR="009A65D5" w:rsidRPr="009B47FE" w:rsidRDefault="009A65D5" w:rsidP="00741CEC">
            <w:pPr>
              <w:rPr>
                <w:rFonts w:ascii="Century Gothic" w:hAnsi="Century Gothic" w:cs="Arial"/>
                <w:sz w:val="18"/>
                <w:szCs w:val="18"/>
              </w:rPr>
            </w:pPr>
            <w:r>
              <w:rPr>
                <w:rFonts w:ascii="Century Gothic" w:hAnsi="Century Gothic" w:cs="Arial"/>
                <w:sz w:val="18"/>
                <w:szCs w:val="18"/>
              </w:rPr>
              <w:t>Administration and support services</w:t>
            </w:r>
          </w:p>
        </w:tc>
        <w:tc>
          <w:tcPr>
            <w:tcW w:w="720" w:type="dxa"/>
            <w:vMerge/>
            <w:textDirection w:val="btLr"/>
          </w:tcPr>
          <w:p w:rsidR="009A65D5" w:rsidRPr="009B47FE" w:rsidRDefault="009A65D5" w:rsidP="005221CC">
            <w:pPr>
              <w:ind w:left="113" w:right="113"/>
              <w:rPr>
                <w:rFonts w:ascii="Century Gothic" w:hAnsi="Century Gothic" w:cs="Arial"/>
                <w:sz w:val="18"/>
                <w:szCs w:val="18"/>
              </w:rPr>
            </w:pPr>
          </w:p>
        </w:tc>
        <w:tc>
          <w:tcPr>
            <w:tcW w:w="1170" w:type="dxa"/>
          </w:tcPr>
          <w:p w:rsidR="009A65D5" w:rsidRPr="009B47FE" w:rsidRDefault="009A65D5" w:rsidP="00351AC0">
            <w:pPr>
              <w:rPr>
                <w:rFonts w:ascii="Century Gothic" w:hAnsi="Century Gothic" w:cs="Arial"/>
                <w:sz w:val="18"/>
                <w:szCs w:val="18"/>
              </w:rPr>
            </w:pPr>
          </w:p>
        </w:tc>
        <w:tc>
          <w:tcPr>
            <w:tcW w:w="990" w:type="dxa"/>
          </w:tcPr>
          <w:p w:rsidR="009A65D5" w:rsidRPr="009B47FE" w:rsidRDefault="009A65D5" w:rsidP="00351AC0">
            <w:pPr>
              <w:rPr>
                <w:rFonts w:ascii="Century Gothic" w:hAnsi="Century Gothic" w:cs="Arial"/>
                <w:sz w:val="18"/>
                <w:szCs w:val="18"/>
              </w:rPr>
            </w:pPr>
          </w:p>
        </w:tc>
        <w:tc>
          <w:tcPr>
            <w:tcW w:w="630" w:type="dxa"/>
          </w:tcPr>
          <w:p w:rsidR="009A65D5" w:rsidRPr="009B47FE" w:rsidRDefault="009A65D5">
            <w:pPr>
              <w:rPr>
                <w:sz w:val="18"/>
                <w:szCs w:val="18"/>
              </w:rPr>
            </w:pPr>
          </w:p>
        </w:tc>
        <w:tc>
          <w:tcPr>
            <w:tcW w:w="720" w:type="dxa"/>
          </w:tcPr>
          <w:p w:rsidR="009A65D5" w:rsidRPr="009B47FE" w:rsidRDefault="009A65D5">
            <w:pPr>
              <w:rPr>
                <w:sz w:val="18"/>
                <w:szCs w:val="18"/>
              </w:rPr>
            </w:pPr>
          </w:p>
        </w:tc>
        <w:tc>
          <w:tcPr>
            <w:tcW w:w="630" w:type="dxa"/>
            <w:shd w:val="clear" w:color="auto" w:fill="00B050"/>
          </w:tcPr>
          <w:p w:rsidR="009A65D5" w:rsidRPr="009B47FE" w:rsidRDefault="009A65D5">
            <w:pPr>
              <w:rPr>
                <w:sz w:val="18"/>
                <w:szCs w:val="18"/>
              </w:rPr>
            </w:pPr>
          </w:p>
        </w:tc>
        <w:tc>
          <w:tcPr>
            <w:tcW w:w="1170" w:type="dxa"/>
          </w:tcPr>
          <w:p w:rsidR="009A65D5" w:rsidRPr="009B47FE" w:rsidRDefault="009A65D5" w:rsidP="00351AC0">
            <w:pPr>
              <w:rPr>
                <w:rFonts w:ascii="Century Gothic" w:hAnsi="Century Gothic" w:cs="Arial"/>
                <w:sz w:val="18"/>
                <w:szCs w:val="18"/>
              </w:rPr>
            </w:pPr>
          </w:p>
        </w:tc>
        <w:tc>
          <w:tcPr>
            <w:tcW w:w="1620" w:type="dxa"/>
          </w:tcPr>
          <w:p w:rsidR="009A65D5" w:rsidRPr="009B47FE" w:rsidRDefault="009A65D5">
            <w:pPr>
              <w:rPr>
                <w:sz w:val="18"/>
                <w:szCs w:val="18"/>
              </w:rPr>
            </w:pPr>
          </w:p>
        </w:tc>
      </w:tr>
      <w:tr w:rsidR="0016188F" w:rsidRPr="009B47FE" w:rsidTr="005221CC">
        <w:trPr>
          <w:cantSplit/>
          <w:trHeight w:val="1134"/>
        </w:trPr>
        <w:tc>
          <w:tcPr>
            <w:tcW w:w="736" w:type="dxa"/>
          </w:tcPr>
          <w:p w:rsidR="0016188F" w:rsidRPr="009B47FE" w:rsidRDefault="0016188F">
            <w:pPr>
              <w:rPr>
                <w:sz w:val="18"/>
                <w:szCs w:val="18"/>
              </w:rPr>
            </w:pPr>
          </w:p>
        </w:tc>
        <w:tc>
          <w:tcPr>
            <w:tcW w:w="2864" w:type="dxa"/>
          </w:tcPr>
          <w:p w:rsidR="0016188F" w:rsidRPr="009B47FE" w:rsidRDefault="0016188F" w:rsidP="00741CEC">
            <w:pPr>
              <w:rPr>
                <w:rFonts w:ascii="Century Gothic" w:hAnsi="Century Gothic" w:cs="Arial"/>
                <w:sz w:val="18"/>
                <w:szCs w:val="18"/>
              </w:rPr>
            </w:pPr>
            <w:r>
              <w:rPr>
                <w:rFonts w:ascii="Century Gothic" w:hAnsi="Century Gothic" w:cs="Arial"/>
                <w:sz w:val="18"/>
                <w:szCs w:val="18"/>
              </w:rPr>
              <w:t>Total</w:t>
            </w:r>
          </w:p>
        </w:tc>
        <w:tc>
          <w:tcPr>
            <w:tcW w:w="720" w:type="dxa"/>
            <w:textDirection w:val="btLr"/>
          </w:tcPr>
          <w:p w:rsidR="0016188F" w:rsidRPr="009B47FE" w:rsidRDefault="0016188F" w:rsidP="005221CC">
            <w:pPr>
              <w:ind w:left="113" w:right="113"/>
              <w:rPr>
                <w:rFonts w:ascii="Century Gothic" w:hAnsi="Century Gothic" w:cs="Arial"/>
                <w:sz w:val="18"/>
                <w:szCs w:val="18"/>
              </w:rPr>
            </w:pPr>
          </w:p>
        </w:tc>
        <w:tc>
          <w:tcPr>
            <w:tcW w:w="1170" w:type="dxa"/>
          </w:tcPr>
          <w:p w:rsidR="0016188F" w:rsidRPr="009B47FE" w:rsidRDefault="0016188F" w:rsidP="00351AC0">
            <w:pPr>
              <w:rPr>
                <w:rFonts w:ascii="Century Gothic" w:hAnsi="Century Gothic" w:cs="Arial"/>
                <w:sz w:val="18"/>
                <w:szCs w:val="18"/>
              </w:rPr>
            </w:pPr>
          </w:p>
        </w:tc>
        <w:tc>
          <w:tcPr>
            <w:tcW w:w="990" w:type="dxa"/>
          </w:tcPr>
          <w:p w:rsidR="0016188F" w:rsidRPr="009B47FE" w:rsidRDefault="0016188F" w:rsidP="00351AC0">
            <w:pPr>
              <w:rPr>
                <w:rFonts w:ascii="Century Gothic" w:hAnsi="Century Gothic" w:cs="Arial"/>
                <w:sz w:val="18"/>
                <w:szCs w:val="18"/>
              </w:rPr>
            </w:pPr>
          </w:p>
        </w:tc>
        <w:tc>
          <w:tcPr>
            <w:tcW w:w="630" w:type="dxa"/>
          </w:tcPr>
          <w:p w:rsidR="0016188F" w:rsidRPr="009B47FE" w:rsidRDefault="0016188F">
            <w:pPr>
              <w:rPr>
                <w:sz w:val="18"/>
                <w:szCs w:val="18"/>
              </w:rPr>
            </w:pPr>
            <w:r>
              <w:rPr>
                <w:sz w:val="18"/>
                <w:szCs w:val="18"/>
              </w:rPr>
              <w:t>12</w:t>
            </w:r>
          </w:p>
        </w:tc>
        <w:tc>
          <w:tcPr>
            <w:tcW w:w="720" w:type="dxa"/>
          </w:tcPr>
          <w:p w:rsidR="0016188F" w:rsidRPr="009B47FE" w:rsidRDefault="0016188F">
            <w:pPr>
              <w:rPr>
                <w:sz w:val="18"/>
                <w:szCs w:val="18"/>
              </w:rPr>
            </w:pPr>
            <w:r>
              <w:rPr>
                <w:sz w:val="18"/>
                <w:szCs w:val="18"/>
              </w:rPr>
              <w:t>14</w:t>
            </w:r>
          </w:p>
        </w:tc>
        <w:tc>
          <w:tcPr>
            <w:tcW w:w="630" w:type="dxa"/>
          </w:tcPr>
          <w:p w:rsidR="0016188F" w:rsidRPr="009B47FE" w:rsidRDefault="0016188F">
            <w:pPr>
              <w:rPr>
                <w:sz w:val="18"/>
                <w:szCs w:val="18"/>
              </w:rPr>
            </w:pPr>
            <w:r>
              <w:rPr>
                <w:sz w:val="18"/>
                <w:szCs w:val="18"/>
              </w:rPr>
              <w:t>44</w:t>
            </w:r>
          </w:p>
        </w:tc>
        <w:tc>
          <w:tcPr>
            <w:tcW w:w="1170" w:type="dxa"/>
          </w:tcPr>
          <w:p w:rsidR="0016188F" w:rsidRPr="009B47FE" w:rsidRDefault="0016188F" w:rsidP="00351AC0">
            <w:pPr>
              <w:rPr>
                <w:rFonts w:ascii="Century Gothic" w:hAnsi="Century Gothic" w:cs="Arial"/>
                <w:sz w:val="18"/>
                <w:szCs w:val="18"/>
              </w:rPr>
            </w:pPr>
          </w:p>
        </w:tc>
        <w:tc>
          <w:tcPr>
            <w:tcW w:w="1620" w:type="dxa"/>
          </w:tcPr>
          <w:p w:rsidR="0016188F" w:rsidRPr="009B47FE" w:rsidRDefault="0016188F">
            <w:pPr>
              <w:rPr>
                <w:sz w:val="18"/>
                <w:szCs w:val="18"/>
              </w:rPr>
            </w:pPr>
          </w:p>
        </w:tc>
      </w:tr>
    </w:tbl>
    <w:p w:rsidR="0016188F" w:rsidRDefault="0016188F" w:rsidP="00296D12">
      <w:pPr>
        <w:pStyle w:val="Heading1"/>
        <w:rPr>
          <w:rFonts w:asciiTheme="minorHAnsi" w:eastAsiaTheme="minorHAnsi" w:hAnsiTheme="minorHAnsi" w:cstheme="minorBidi"/>
          <w:b w:val="0"/>
          <w:bCs w:val="0"/>
          <w:color w:val="auto"/>
          <w:sz w:val="18"/>
          <w:szCs w:val="18"/>
        </w:rPr>
      </w:pPr>
    </w:p>
    <w:p w:rsidR="00296D12" w:rsidRPr="00296D12" w:rsidRDefault="00296D12" w:rsidP="00296D12">
      <w:pPr>
        <w:pStyle w:val="Heading1"/>
        <w:rPr>
          <w:rFonts w:ascii="Century Gothic" w:hAnsi="Century Gothic"/>
          <w:sz w:val="22"/>
          <w:szCs w:val="22"/>
        </w:rPr>
      </w:pPr>
      <w:bookmarkStart w:id="30" w:name="_Toc514836843"/>
      <w:r w:rsidRPr="00296D12">
        <w:rPr>
          <w:rFonts w:ascii="Century Gothic" w:hAnsi="Century Gothic"/>
          <w:sz w:val="22"/>
          <w:szCs w:val="22"/>
        </w:rPr>
        <w:t>Work plan costing</w:t>
      </w:r>
      <w:bookmarkEnd w:id="30"/>
      <w:r w:rsidRPr="00296D12">
        <w:rPr>
          <w:rFonts w:ascii="Century Gothic" w:hAnsi="Century Gothic"/>
          <w:sz w:val="22"/>
          <w:szCs w:val="22"/>
        </w:rPr>
        <w:t xml:space="preserve"> </w:t>
      </w:r>
    </w:p>
    <w:p w:rsidR="009A6F44" w:rsidRDefault="00296D12">
      <w:pPr>
        <w:rPr>
          <w:sz w:val="18"/>
          <w:szCs w:val="18"/>
        </w:rPr>
      </w:pPr>
      <w:r w:rsidRPr="00296D12">
        <w:rPr>
          <w:rFonts w:ascii="Century Gothic" w:hAnsi="Century Gothic"/>
        </w:rPr>
        <w:t>Summary of core priorities and funding of the work plan include</w:t>
      </w:r>
      <w:r>
        <w:rPr>
          <w:sz w:val="23"/>
          <w:szCs w:val="23"/>
        </w:rPr>
        <w:t>:</w:t>
      </w:r>
    </w:p>
    <w:tbl>
      <w:tblPr>
        <w:tblW w:w="10980" w:type="dxa"/>
        <w:tblInd w:w="-612" w:type="dxa"/>
        <w:tblBorders>
          <w:top w:val="nil"/>
          <w:left w:val="nil"/>
          <w:bottom w:val="nil"/>
          <w:right w:val="nil"/>
        </w:tblBorders>
        <w:tblLayout w:type="fixed"/>
        <w:tblLook w:val="0000" w:firstRow="0" w:lastRow="0" w:firstColumn="0" w:lastColumn="0" w:noHBand="0" w:noVBand="0"/>
      </w:tblPr>
      <w:tblGrid>
        <w:gridCol w:w="2555"/>
        <w:gridCol w:w="486"/>
        <w:gridCol w:w="1457"/>
        <w:gridCol w:w="972"/>
        <w:gridCol w:w="971"/>
        <w:gridCol w:w="1458"/>
        <w:gridCol w:w="485"/>
        <w:gridCol w:w="2596"/>
      </w:tblGrid>
      <w:tr w:rsidR="009A6F44" w:rsidRPr="009A6F44" w:rsidTr="009A6F44">
        <w:trPr>
          <w:trHeight w:val="114"/>
        </w:trPr>
        <w:tc>
          <w:tcPr>
            <w:tcW w:w="2555" w:type="dxa"/>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Core Priority </w:t>
            </w:r>
          </w:p>
        </w:tc>
        <w:tc>
          <w:tcPr>
            <w:tcW w:w="1943"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Total </w:t>
            </w:r>
          </w:p>
        </w:tc>
        <w:tc>
          <w:tcPr>
            <w:tcW w:w="1943"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FGN </w:t>
            </w:r>
          </w:p>
        </w:tc>
        <w:tc>
          <w:tcPr>
            <w:tcW w:w="1943"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Donor </w:t>
            </w:r>
          </w:p>
        </w:tc>
        <w:tc>
          <w:tcPr>
            <w:tcW w:w="2596" w:type="dxa"/>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Gap </w:t>
            </w:r>
          </w:p>
        </w:tc>
      </w:tr>
      <w:tr w:rsidR="009A6F44" w:rsidRPr="009A6F44" w:rsidTr="009A6F44">
        <w:trPr>
          <w:trHeight w:val="262"/>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Regular Audit Reporting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350,208,500.00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4"/>
                <w:szCs w:val="24"/>
              </w:rPr>
            </w:pPr>
            <w:r w:rsidRPr="009A6F44">
              <w:rPr>
                <w:rFonts w:ascii="Century Gothic" w:hAnsi="Century Gothic" w:cs="Century Gothic"/>
                <w:color w:val="000000"/>
                <w:sz w:val="24"/>
                <w:szCs w:val="24"/>
              </w:rPr>
              <w:t xml:space="preserve">292,268,500.00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57,940,000.00 </w:t>
            </w:r>
          </w:p>
        </w:tc>
      </w:tr>
      <w:tr w:rsidR="009A6F44" w:rsidRPr="009A6F44" w:rsidTr="009A6F44">
        <w:trPr>
          <w:trHeight w:val="409"/>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Dissemination, Education &amp; Public Enlightenment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171,904,000.00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4"/>
                <w:szCs w:val="24"/>
              </w:rPr>
            </w:pPr>
            <w:r w:rsidRPr="009A6F44">
              <w:rPr>
                <w:rFonts w:ascii="Century Gothic" w:hAnsi="Century Gothic" w:cs="Century Gothic"/>
                <w:color w:val="000000"/>
                <w:sz w:val="24"/>
                <w:szCs w:val="24"/>
              </w:rPr>
              <w:t xml:space="preserve">161,800,000.00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10,104,000.00 </w:t>
            </w:r>
          </w:p>
        </w:tc>
      </w:tr>
      <w:tr w:rsidR="009A6F44" w:rsidRPr="009A6F44" w:rsidTr="009A6F44">
        <w:trPr>
          <w:trHeight w:val="555"/>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Effective implementation of internal control mechanism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4"/>
                <w:szCs w:val="24"/>
              </w:rPr>
            </w:pPr>
            <w:r w:rsidRPr="009A6F44">
              <w:rPr>
                <w:rFonts w:ascii="Century Gothic" w:hAnsi="Century Gothic" w:cs="Century Gothic"/>
                <w:color w:val="000000"/>
                <w:sz w:val="24"/>
                <w:szCs w:val="24"/>
              </w:rPr>
              <w:t xml:space="preserve">16,850,000.00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4"/>
                <w:szCs w:val="24"/>
              </w:rPr>
            </w:pPr>
            <w:r w:rsidRPr="009A6F44">
              <w:rPr>
                <w:rFonts w:ascii="Century Gothic" w:hAnsi="Century Gothic" w:cs="Century Gothic"/>
                <w:color w:val="000000"/>
                <w:sz w:val="24"/>
                <w:szCs w:val="24"/>
              </w:rPr>
              <w:t xml:space="preserve">16,850,000.00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 </w:t>
            </w:r>
          </w:p>
        </w:tc>
      </w:tr>
      <w:tr w:rsidR="009A6F44" w:rsidRPr="009A6F44" w:rsidTr="009A6F44">
        <w:trPr>
          <w:trHeight w:val="408"/>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Monitor and evaluate governance and anti-corruption initiatives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4"/>
                <w:szCs w:val="24"/>
              </w:rPr>
            </w:pPr>
            <w:r w:rsidRPr="009A6F44">
              <w:rPr>
                <w:rFonts w:ascii="Century Gothic" w:hAnsi="Century Gothic" w:cs="Century Gothic"/>
                <w:color w:val="000000"/>
                <w:sz w:val="24"/>
                <w:szCs w:val="24"/>
              </w:rPr>
              <w:t xml:space="preserve">146,000,000.00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20,000,000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126,000,000.00 </w:t>
            </w:r>
          </w:p>
        </w:tc>
      </w:tr>
      <w:tr w:rsidR="009A6F44" w:rsidRPr="009A6F44" w:rsidTr="009A6F44">
        <w:trPr>
          <w:trHeight w:val="556"/>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To provide Human Resource Management &amp; Secretariat support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190,436,992.00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168,804,117.00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21,632,875.00 </w:t>
            </w:r>
          </w:p>
        </w:tc>
      </w:tr>
      <w:tr w:rsidR="009A6F44" w:rsidRPr="009A6F44" w:rsidTr="009A6F44">
        <w:trPr>
          <w:trHeight w:val="261"/>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Financial Support Services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16,376,000.00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16,376,000.00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color w:val="000000"/>
                <w:sz w:val="23"/>
                <w:szCs w:val="23"/>
              </w:rPr>
              <w:t xml:space="preserve">- </w:t>
            </w:r>
          </w:p>
        </w:tc>
      </w:tr>
      <w:tr w:rsidR="009A6F44" w:rsidRPr="009A6F44" w:rsidTr="009A6F44">
        <w:trPr>
          <w:trHeight w:val="114"/>
        </w:trPr>
        <w:tc>
          <w:tcPr>
            <w:tcW w:w="304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Grand Total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891,775,492.00 </w:t>
            </w:r>
          </w:p>
        </w:tc>
        <w:tc>
          <w:tcPr>
            <w:tcW w:w="2429"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661,248,617.00 </w:t>
            </w:r>
          </w:p>
        </w:tc>
        <w:tc>
          <w:tcPr>
            <w:tcW w:w="3081" w:type="dxa"/>
            <w:gridSpan w:val="2"/>
          </w:tcPr>
          <w:p w:rsidR="009A6F44" w:rsidRPr="009A6F44" w:rsidRDefault="009A6F44" w:rsidP="009A6F44">
            <w:pPr>
              <w:autoSpaceDE w:val="0"/>
              <w:autoSpaceDN w:val="0"/>
              <w:adjustRightInd w:val="0"/>
              <w:spacing w:after="0" w:line="240" w:lineRule="auto"/>
              <w:rPr>
                <w:rFonts w:ascii="Century Gothic" w:hAnsi="Century Gothic" w:cs="Century Gothic"/>
                <w:color w:val="000000"/>
                <w:sz w:val="23"/>
                <w:szCs w:val="23"/>
              </w:rPr>
            </w:pPr>
            <w:r w:rsidRPr="009A6F44">
              <w:rPr>
                <w:rFonts w:ascii="Century Gothic" w:hAnsi="Century Gothic" w:cs="Century Gothic"/>
                <w:b/>
                <w:bCs/>
                <w:color w:val="000000"/>
                <w:sz w:val="23"/>
                <w:szCs w:val="23"/>
              </w:rPr>
              <w:t xml:space="preserve">230,526,875.00 </w:t>
            </w:r>
          </w:p>
        </w:tc>
      </w:tr>
    </w:tbl>
    <w:p w:rsidR="009A6F44" w:rsidRDefault="009A6F44">
      <w:pPr>
        <w:rPr>
          <w:sz w:val="18"/>
          <w:szCs w:val="18"/>
        </w:rPr>
      </w:pPr>
    </w:p>
    <w:p w:rsidR="009A6F44" w:rsidRPr="009B47FE" w:rsidRDefault="009A6F44">
      <w:pPr>
        <w:rPr>
          <w:sz w:val="18"/>
          <w:szCs w:val="18"/>
        </w:rPr>
      </w:pPr>
    </w:p>
    <w:sectPr w:rsidR="009A6F44" w:rsidRPr="009B47FE" w:rsidSect="003F4AC8">
      <w:head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EA0" w:rsidRDefault="008E7EA0" w:rsidP="003524A0">
      <w:pPr>
        <w:spacing w:after="0" w:line="240" w:lineRule="auto"/>
      </w:pPr>
      <w:r>
        <w:separator/>
      </w:r>
    </w:p>
  </w:endnote>
  <w:endnote w:type="continuationSeparator" w:id="0">
    <w:p w:rsidR="008E7EA0" w:rsidRDefault="008E7EA0" w:rsidP="00352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EA0" w:rsidRDefault="008E7EA0" w:rsidP="003524A0">
      <w:pPr>
        <w:spacing w:after="0" w:line="240" w:lineRule="auto"/>
      </w:pPr>
      <w:r>
        <w:separator/>
      </w:r>
    </w:p>
  </w:footnote>
  <w:footnote w:type="continuationSeparator" w:id="0">
    <w:p w:rsidR="008E7EA0" w:rsidRDefault="008E7EA0" w:rsidP="003524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3237170"/>
      <w:docPartObj>
        <w:docPartGallery w:val="Page Numbers (Top of Page)"/>
        <w:docPartUnique/>
      </w:docPartObj>
    </w:sdtPr>
    <w:sdtEndPr>
      <w:rPr>
        <w:noProof/>
      </w:rPr>
    </w:sdtEndPr>
    <w:sdtContent>
      <w:p w:rsidR="00D57A27" w:rsidRDefault="00D57A27">
        <w:pPr>
          <w:pStyle w:val="Header"/>
          <w:jc w:val="center"/>
        </w:pPr>
        <w:r>
          <w:fldChar w:fldCharType="begin"/>
        </w:r>
        <w:r>
          <w:instrText xml:space="preserve"> PAGE   \* MERGEFORMAT </w:instrText>
        </w:r>
        <w:r>
          <w:fldChar w:fldCharType="separate"/>
        </w:r>
        <w:r w:rsidR="00B4605C">
          <w:rPr>
            <w:noProof/>
          </w:rPr>
          <w:t>13</w:t>
        </w:r>
        <w:r>
          <w:rPr>
            <w:noProof/>
          </w:rPr>
          <w:fldChar w:fldCharType="end"/>
        </w:r>
      </w:p>
    </w:sdtContent>
  </w:sdt>
  <w:p w:rsidR="00D57A27" w:rsidRDefault="00D57A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D1D58"/>
    <w:multiLevelType w:val="hybridMultilevel"/>
    <w:tmpl w:val="3C5021C8"/>
    <w:lvl w:ilvl="0" w:tplc="E632A6A2">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943F66"/>
    <w:multiLevelType w:val="hybridMultilevel"/>
    <w:tmpl w:val="D6449D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D26E6A"/>
    <w:multiLevelType w:val="hybridMultilevel"/>
    <w:tmpl w:val="33024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25787E"/>
    <w:multiLevelType w:val="hybridMultilevel"/>
    <w:tmpl w:val="9E3CDC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94640A"/>
    <w:multiLevelType w:val="hybridMultilevel"/>
    <w:tmpl w:val="5C4A1E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1E750A"/>
    <w:multiLevelType w:val="hybridMultilevel"/>
    <w:tmpl w:val="3D56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AC8"/>
    <w:rsid w:val="00040DC8"/>
    <w:rsid w:val="00077D89"/>
    <w:rsid w:val="00082470"/>
    <w:rsid w:val="000A25F6"/>
    <w:rsid w:val="000F573E"/>
    <w:rsid w:val="00101A71"/>
    <w:rsid w:val="001070BB"/>
    <w:rsid w:val="00111B90"/>
    <w:rsid w:val="00113CCF"/>
    <w:rsid w:val="00137562"/>
    <w:rsid w:val="0016188F"/>
    <w:rsid w:val="001671B7"/>
    <w:rsid w:val="0018430F"/>
    <w:rsid w:val="001D3BB5"/>
    <w:rsid w:val="001F67F4"/>
    <w:rsid w:val="001F7875"/>
    <w:rsid w:val="00232D75"/>
    <w:rsid w:val="00265576"/>
    <w:rsid w:val="00280727"/>
    <w:rsid w:val="00296D12"/>
    <w:rsid w:val="002D0429"/>
    <w:rsid w:val="00301E4A"/>
    <w:rsid w:val="00351AC0"/>
    <w:rsid w:val="003524A0"/>
    <w:rsid w:val="0039384F"/>
    <w:rsid w:val="003A2FAC"/>
    <w:rsid w:val="003A537E"/>
    <w:rsid w:val="003B168F"/>
    <w:rsid w:val="003B729A"/>
    <w:rsid w:val="003C22F0"/>
    <w:rsid w:val="003F4AC8"/>
    <w:rsid w:val="00411FB8"/>
    <w:rsid w:val="00424287"/>
    <w:rsid w:val="0045571F"/>
    <w:rsid w:val="00457FFC"/>
    <w:rsid w:val="004977A6"/>
    <w:rsid w:val="004C4CB7"/>
    <w:rsid w:val="004D0317"/>
    <w:rsid w:val="005221CC"/>
    <w:rsid w:val="005429E0"/>
    <w:rsid w:val="0056151C"/>
    <w:rsid w:val="005B5802"/>
    <w:rsid w:val="005E0033"/>
    <w:rsid w:val="005F4C42"/>
    <w:rsid w:val="0067644B"/>
    <w:rsid w:val="006939AC"/>
    <w:rsid w:val="006B5BC1"/>
    <w:rsid w:val="006D423B"/>
    <w:rsid w:val="0070031B"/>
    <w:rsid w:val="0072101D"/>
    <w:rsid w:val="007355C1"/>
    <w:rsid w:val="00741CEC"/>
    <w:rsid w:val="00747A29"/>
    <w:rsid w:val="007A7039"/>
    <w:rsid w:val="007B1A91"/>
    <w:rsid w:val="00803292"/>
    <w:rsid w:val="00833355"/>
    <w:rsid w:val="0089488D"/>
    <w:rsid w:val="008A76F6"/>
    <w:rsid w:val="008C01B1"/>
    <w:rsid w:val="008E7EA0"/>
    <w:rsid w:val="00926D30"/>
    <w:rsid w:val="00941C91"/>
    <w:rsid w:val="0094549F"/>
    <w:rsid w:val="00957817"/>
    <w:rsid w:val="00996915"/>
    <w:rsid w:val="009A65D5"/>
    <w:rsid w:val="009A6F44"/>
    <w:rsid w:val="009B47FE"/>
    <w:rsid w:val="00A04C9A"/>
    <w:rsid w:val="00A12A33"/>
    <w:rsid w:val="00A13DF2"/>
    <w:rsid w:val="00A71E4D"/>
    <w:rsid w:val="00A80ADC"/>
    <w:rsid w:val="00AA6CCB"/>
    <w:rsid w:val="00AD43A7"/>
    <w:rsid w:val="00AD5B95"/>
    <w:rsid w:val="00AD6A43"/>
    <w:rsid w:val="00AE79F6"/>
    <w:rsid w:val="00B21A8F"/>
    <w:rsid w:val="00B26506"/>
    <w:rsid w:val="00B440A8"/>
    <w:rsid w:val="00B4605C"/>
    <w:rsid w:val="00B51D3D"/>
    <w:rsid w:val="00B56F4A"/>
    <w:rsid w:val="00BA6C14"/>
    <w:rsid w:val="00BF330F"/>
    <w:rsid w:val="00C468A5"/>
    <w:rsid w:val="00C653E3"/>
    <w:rsid w:val="00CC4DB9"/>
    <w:rsid w:val="00CF78A9"/>
    <w:rsid w:val="00D0129A"/>
    <w:rsid w:val="00D307D1"/>
    <w:rsid w:val="00D45F08"/>
    <w:rsid w:val="00D47AA7"/>
    <w:rsid w:val="00D57A27"/>
    <w:rsid w:val="00DA1171"/>
    <w:rsid w:val="00DB7DDA"/>
    <w:rsid w:val="00DD2883"/>
    <w:rsid w:val="00DE6CC7"/>
    <w:rsid w:val="00DF6373"/>
    <w:rsid w:val="00E6759F"/>
    <w:rsid w:val="00EB434E"/>
    <w:rsid w:val="00ED1DAC"/>
    <w:rsid w:val="00F459F1"/>
    <w:rsid w:val="00F74C05"/>
    <w:rsid w:val="00F91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4C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4AC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F4AC8"/>
    <w:rPr>
      <w:rFonts w:eastAsiaTheme="minorEastAsia"/>
      <w:lang w:eastAsia="ja-JP"/>
    </w:rPr>
  </w:style>
  <w:style w:type="paragraph" w:styleId="BalloonText">
    <w:name w:val="Balloon Text"/>
    <w:basedOn w:val="Normal"/>
    <w:link w:val="BalloonTextChar"/>
    <w:uiPriority w:val="99"/>
    <w:semiHidden/>
    <w:unhideWhenUsed/>
    <w:rsid w:val="003F4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AC8"/>
    <w:rPr>
      <w:rFonts w:ascii="Tahoma" w:hAnsi="Tahoma" w:cs="Tahoma"/>
      <w:sz w:val="16"/>
      <w:szCs w:val="16"/>
    </w:rPr>
  </w:style>
  <w:style w:type="paragraph" w:styleId="ListParagraph">
    <w:name w:val="List Paragraph"/>
    <w:basedOn w:val="Normal"/>
    <w:uiPriority w:val="34"/>
    <w:qFormat/>
    <w:rsid w:val="00040DC8"/>
    <w:pPr>
      <w:ind w:left="720"/>
      <w:contextualSpacing/>
    </w:pPr>
    <w:rPr>
      <w:lang w:val="en-GB"/>
    </w:rPr>
  </w:style>
  <w:style w:type="table" w:styleId="TableGrid">
    <w:name w:val="Table Grid"/>
    <w:basedOn w:val="TableNormal"/>
    <w:uiPriority w:val="59"/>
    <w:rsid w:val="00040DC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524A0"/>
    <w:pPr>
      <w:tabs>
        <w:tab w:val="right" w:leader="dot" w:pos="9350"/>
      </w:tabs>
      <w:spacing w:after="100"/>
    </w:pPr>
    <w:rPr>
      <w:rFonts w:ascii="Century Gothic" w:hAnsi="Century Gothic"/>
      <w:b/>
    </w:rPr>
  </w:style>
  <w:style w:type="paragraph" w:styleId="TOC2">
    <w:name w:val="toc 2"/>
    <w:basedOn w:val="Normal"/>
    <w:next w:val="Normal"/>
    <w:autoRedefine/>
    <w:uiPriority w:val="39"/>
    <w:unhideWhenUsed/>
    <w:rsid w:val="00B51D3D"/>
    <w:pPr>
      <w:spacing w:after="100"/>
      <w:ind w:left="220"/>
    </w:pPr>
  </w:style>
  <w:style w:type="character" w:styleId="Hyperlink">
    <w:name w:val="Hyperlink"/>
    <w:basedOn w:val="DefaultParagraphFont"/>
    <w:uiPriority w:val="99"/>
    <w:unhideWhenUsed/>
    <w:rsid w:val="00B51D3D"/>
    <w:rPr>
      <w:color w:val="0000FF" w:themeColor="hyperlink"/>
      <w:u w:val="single"/>
    </w:rPr>
  </w:style>
  <w:style w:type="paragraph" w:customStyle="1" w:styleId="Default">
    <w:name w:val="Default"/>
    <w:rsid w:val="005F4C42"/>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Heading1Char">
    <w:name w:val="Heading 1 Char"/>
    <w:basedOn w:val="DefaultParagraphFont"/>
    <w:link w:val="Heading1"/>
    <w:uiPriority w:val="9"/>
    <w:rsid w:val="005F4C42"/>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1843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2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4A0"/>
  </w:style>
  <w:style w:type="paragraph" w:styleId="Footer">
    <w:name w:val="footer"/>
    <w:basedOn w:val="Normal"/>
    <w:link w:val="FooterChar"/>
    <w:uiPriority w:val="99"/>
    <w:unhideWhenUsed/>
    <w:rsid w:val="00352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4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4C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4AC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F4AC8"/>
    <w:rPr>
      <w:rFonts w:eastAsiaTheme="minorEastAsia"/>
      <w:lang w:eastAsia="ja-JP"/>
    </w:rPr>
  </w:style>
  <w:style w:type="paragraph" w:styleId="BalloonText">
    <w:name w:val="Balloon Text"/>
    <w:basedOn w:val="Normal"/>
    <w:link w:val="BalloonTextChar"/>
    <w:uiPriority w:val="99"/>
    <w:semiHidden/>
    <w:unhideWhenUsed/>
    <w:rsid w:val="003F4A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AC8"/>
    <w:rPr>
      <w:rFonts w:ascii="Tahoma" w:hAnsi="Tahoma" w:cs="Tahoma"/>
      <w:sz w:val="16"/>
      <w:szCs w:val="16"/>
    </w:rPr>
  </w:style>
  <w:style w:type="paragraph" w:styleId="ListParagraph">
    <w:name w:val="List Paragraph"/>
    <w:basedOn w:val="Normal"/>
    <w:uiPriority w:val="34"/>
    <w:qFormat/>
    <w:rsid w:val="00040DC8"/>
    <w:pPr>
      <w:ind w:left="720"/>
      <w:contextualSpacing/>
    </w:pPr>
    <w:rPr>
      <w:lang w:val="en-GB"/>
    </w:rPr>
  </w:style>
  <w:style w:type="table" w:styleId="TableGrid">
    <w:name w:val="Table Grid"/>
    <w:basedOn w:val="TableNormal"/>
    <w:uiPriority w:val="59"/>
    <w:rsid w:val="00040DC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524A0"/>
    <w:pPr>
      <w:tabs>
        <w:tab w:val="right" w:leader="dot" w:pos="9350"/>
      </w:tabs>
      <w:spacing w:after="100"/>
    </w:pPr>
    <w:rPr>
      <w:rFonts w:ascii="Century Gothic" w:hAnsi="Century Gothic"/>
      <w:b/>
    </w:rPr>
  </w:style>
  <w:style w:type="paragraph" w:styleId="TOC2">
    <w:name w:val="toc 2"/>
    <w:basedOn w:val="Normal"/>
    <w:next w:val="Normal"/>
    <w:autoRedefine/>
    <w:uiPriority w:val="39"/>
    <w:unhideWhenUsed/>
    <w:rsid w:val="00B51D3D"/>
    <w:pPr>
      <w:spacing w:after="100"/>
      <w:ind w:left="220"/>
    </w:pPr>
  </w:style>
  <w:style w:type="character" w:styleId="Hyperlink">
    <w:name w:val="Hyperlink"/>
    <w:basedOn w:val="DefaultParagraphFont"/>
    <w:uiPriority w:val="99"/>
    <w:unhideWhenUsed/>
    <w:rsid w:val="00B51D3D"/>
    <w:rPr>
      <w:color w:val="0000FF" w:themeColor="hyperlink"/>
      <w:u w:val="single"/>
    </w:rPr>
  </w:style>
  <w:style w:type="paragraph" w:customStyle="1" w:styleId="Default">
    <w:name w:val="Default"/>
    <w:rsid w:val="005F4C42"/>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Heading1Char">
    <w:name w:val="Heading 1 Char"/>
    <w:basedOn w:val="DefaultParagraphFont"/>
    <w:link w:val="Heading1"/>
    <w:uiPriority w:val="9"/>
    <w:rsid w:val="005F4C42"/>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1843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2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4A0"/>
  </w:style>
  <w:style w:type="paragraph" w:styleId="Footer">
    <w:name w:val="footer"/>
    <w:basedOn w:val="Normal"/>
    <w:link w:val="FooterChar"/>
    <w:uiPriority w:val="99"/>
    <w:unhideWhenUsed/>
    <w:rsid w:val="00352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0327">
      <w:bodyDiv w:val="1"/>
      <w:marLeft w:val="0"/>
      <w:marRight w:val="0"/>
      <w:marTop w:val="0"/>
      <w:marBottom w:val="0"/>
      <w:divBdr>
        <w:top w:val="none" w:sz="0" w:space="0" w:color="auto"/>
        <w:left w:val="none" w:sz="0" w:space="0" w:color="auto"/>
        <w:bottom w:val="none" w:sz="0" w:space="0" w:color="auto"/>
        <w:right w:val="none" w:sz="0" w:space="0" w:color="auto"/>
      </w:divBdr>
    </w:div>
    <w:div w:id="21786552">
      <w:bodyDiv w:val="1"/>
      <w:marLeft w:val="0"/>
      <w:marRight w:val="0"/>
      <w:marTop w:val="0"/>
      <w:marBottom w:val="0"/>
      <w:divBdr>
        <w:top w:val="none" w:sz="0" w:space="0" w:color="auto"/>
        <w:left w:val="none" w:sz="0" w:space="0" w:color="auto"/>
        <w:bottom w:val="none" w:sz="0" w:space="0" w:color="auto"/>
        <w:right w:val="none" w:sz="0" w:space="0" w:color="auto"/>
      </w:divBdr>
    </w:div>
    <w:div w:id="42869427">
      <w:bodyDiv w:val="1"/>
      <w:marLeft w:val="0"/>
      <w:marRight w:val="0"/>
      <w:marTop w:val="0"/>
      <w:marBottom w:val="0"/>
      <w:divBdr>
        <w:top w:val="none" w:sz="0" w:space="0" w:color="auto"/>
        <w:left w:val="none" w:sz="0" w:space="0" w:color="auto"/>
        <w:bottom w:val="none" w:sz="0" w:space="0" w:color="auto"/>
        <w:right w:val="none" w:sz="0" w:space="0" w:color="auto"/>
      </w:divBdr>
    </w:div>
    <w:div w:id="60905478">
      <w:bodyDiv w:val="1"/>
      <w:marLeft w:val="0"/>
      <w:marRight w:val="0"/>
      <w:marTop w:val="0"/>
      <w:marBottom w:val="0"/>
      <w:divBdr>
        <w:top w:val="none" w:sz="0" w:space="0" w:color="auto"/>
        <w:left w:val="none" w:sz="0" w:space="0" w:color="auto"/>
        <w:bottom w:val="none" w:sz="0" w:space="0" w:color="auto"/>
        <w:right w:val="none" w:sz="0" w:space="0" w:color="auto"/>
      </w:divBdr>
    </w:div>
    <w:div w:id="61486108">
      <w:bodyDiv w:val="1"/>
      <w:marLeft w:val="0"/>
      <w:marRight w:val="0"/>
      <w:marTop w:val="0"/>
      <w:marBottom w:val="0"/>
      <w:divBdr>
        <w:top w:val="none" w:sz="0" w:space="0" w:color="auto"/>
        <w:left w:val="none" w:sz="0" w:space="0" w:color="auto"/>
        <w:bottom w:val="none" w:sz="0" w:space="0" w:color="auto"/>
        <w:right w:val="none" w:sz="0" w:space="0" w:color="auto"/>
      </w:divBdr>
    </w:div>
    <w:div w:id="63071797">
      <w:bodyDiv w:val="1"/>
      <w:marLeft w:val="0"/>
      <w:marRight w:val="0"/>
      <w:marTop w:val="0"/>
      <w:marBottom w:val="0"/>
      <w:divBdr>
        <w:top w:val="none" w:sz="0" w:space="0" w:color="auto"/>
        <w:left w:val="none" w:sz="0" w:space="0" w:color="auto"/>
        <w:bottom w:val="none" w:sz="0" w:space="0" w:color="auto"/>
        <w:right w:val="none" w:sz="0" w:space="0" w:color="auto"/>
      </w:divBdr>
    </w:div>
    <w:div w:id="64495983">
      <w:bodyDiv w:val="1"/>
      <w:marLeft w:val="0"/>
      <w:marRight w:val="0"/>
      <w:marTop w:val="0"/>
      <w:marBottom w:val="0"/>
      <w:divBdr>
        <w:top w:val="none" w:sz="0" w:space="0" w:color="auto"/>
        <w:left w:val="none" w:sz="0" w:space="0" w:color="auto"/>
        <w:bottom w:val="none" w:sz="0" w:space="0" w:color="auto"/>
        <w:right w:val="none" w:sz="0" w:space="0" w:color="auto"/>
      </w:divBdr>
    </w:div>
    <w:div w:id="68965246">
      <w:bodyDiv w:val="1"/>
      <w:marLeft w:val="0"/>
      <w:marRight w:val="0"/>
      <w:marTop w:val="0"/>
      <w:marBottom w:val="0"/>
      <w:divBdr>
        <w:top w:val="none" w:sz="0" w:space="0" w:color="auto"/>
        <w:left w:val="none" w:sz="0" w:space="0" w:color="auto"/>
        <w:bottom w:val="none" w:sz="0" w:space="0" w:color="auto"/>
        <w:right w:val="none" w:sz="0" w:space="0" w:color="auto"/>
      </w:divBdr>
    </w:div>
    <w:div w:id="92360818">
      <w:bodyDiv w:val="1"/>
      <w:marLeft w:val="0"/>
      <w:marRight w:val="0"/>
      <w:marTop w:val="0"/>
      <w:marBottom w:val="0"/>
      <w:divBdr>
        <w:top w:val="none" w:sz="0" w:space="0" w:color="auto"/>
        <w:left w:val="none" w:sz="0" w:space="0" w:color="auto"/>
        <w:bottom w:val="none" w:sz="0" w:space="0" w:color="auto"/>
        <w:right w:val="none" w:sz="0" w:space="0" w:color="auto"/>
      </w:divBdr>
    </w:div>
    <w:div w:id="108671358">
      <w:bodyDiv w:val="1"/>
      <w:marLeft w:val="0"/>
      <w:marRight w:val="0"/>
      <w:marTop w:val="0"/>
      <w:marBottom w:val="0"/>
      <w:divBdr>
        <w:top w:val="none" w:sz="0" w:space="0" w:color="auto"/>
        <w:left w:val="none" w:sz="0" w:space="0" w:color="auto"/>
        <w:bottom w:val="none" w:sz="0" w:space="0" w:color="auto"/>
        <w:right w:val="none" w:sz="0" w:space="0" w:color="auto"/>
      </w:divBdr>
    </w:div>
    <w:div w:id="111368949">
      <w:bodyDiv w:val="1"/>
      <w:marLeft w:val="0"/>
      <w:marRight w:val="0"/>
      <w:marTop w:val="0"/>
      <w:marBottom w:val="0"/>
      <w:divBdr>
        <w:top w:val="none" w:sz="0" w:space="0" w:color="auto"/>
        <w:left w:val="none" w:sz="0" w:space="0" w:color="auto"/>
        <w:bottom w:val="none" w:sz="0" w:space="0" w:color="auto"/>
        <w:right w:val="none" w:sz="0" w:space="0" w:color="auto"/>
      </w:divBdr>
    </w:div>
    <w:div w:id="131604768">
      <w:bodyDiv w:val="1"/>
      <w:marLeft w:val="0"/>
      <w:marRight w:val="0"/>
      <w:marTop w:val="0"/>
      <w:marBottom w:val="0"/>
      <w:divBdr>
        <w:top w:val="none" w:sz="0" w:space="0" w:color="auto"/>
        <w:left w:val="none" w:sz="0" w:space="0" w:color="auto"/>
        <w:bottom w:val="none" w:sz="0" w:space="0" w:color="auto"/>
        <w:right w:val="none" w:sz="0" w:space="0" w:color="auto"/>
      </w:divBdr>
    </w:div>
    <w:div w:id="153451561">
      <w:bodyDiv w:val="1"/>
      <w:marLeft w:val="0"/>
      <w:marRight w:val="0"/>
      <w:marTop w:val="0"/>
      <w:marBottom w:val="0"/>
      <w:divBdr>
        <w:top w:val="none" w:sz="0" w:space="0" w:color="auto"/>
        <w:left w:val="none" w:sz="0" w:space="0" w:color="auto"/>
        <w:bottom w:val="none" w:sz="0" w:space="0" w:color="auto"/>
        <w:right w:val="none" w:sz="0" w:space="0" w:color="auto"/>
      </w:divBdr>
    </w:div>
    <w:div w:id="155727577">
      <w:bodyDiv w:val="1"/>
      <w:marLeft w:val="0"/>
      <w:marRight w:val="0"/>
      <w:marTop w:val="0"/>
      <w:marBottom w:val="0"/>
      <w:divBdr>
        <w:top w:val="none" w:sz="0" w:space="0" w:color="auto"/>
        <w:left w:val="none" w:sz="0" w:space="0" w:color="auto"/>
        <w:bottom w:val="none" w:sz="0" w:space="0" w:color="auto"/>
        <w:right w:val="none" w:sz="0" w:space="0" w:color="auto"/>
      </w:divBdr>
    </w:div>
    <w:div w:id="161822490">
      <w:bodyDiv w:val="1"/>
      <w:marLeft w:val="0"/>
      <w:marRight w:val="0"/>
      <w:marTop w:val="0"/>
      <w:marBottom w:val="0"/>
      <w:divBdr>
        <w:top w:val="none" w:sz="0" w:space="0" w:color="auto"/>
        <w:left w:val="none" w:sz="0" w:space="0" w:color="auto"/>
        <w:bottom w:val="none" w:sz="0" w:space="0" w:color="auto"/>
        <w:right w:val="none" w:sz="0" w:space="0" w:color="auto"/>
      </w:divBdr>
    </w:div>
    <w:div w:id="172455173">
      <w:bodyDiv w:val="1"/>
      <w:marLeft w:val="0"/>
      <w:marRight w:val="0"/>
      <w:marTop w:val="0"/>
      <w:marBottom w:val="0"/>
      <w:divBdr>
        <w:top w:val="none" w:sz="0" w:space="0" w:color="auto"/>
        <w:left w:val="none" w:sz="0" w:space="0" w:color="auto"/>
        <w:bottom w:val="none" w:sz="0" w:space="0" w:color="auto"/>
        <w:right w:val="none" w:sz="0" w:space="0" w:color="auto"/>
      </w:divBdr>
    </w:div>
    <w:div w:id="185146297">
      <w:bodyDiv w:val="1"/>
      <w:marLeft w:val="0"/>
      <w:marRight w:val="0"/>
      <w:marTop w:val="0"/>
      <w:marBottom w:val="0"/>
      <w:divBdr>
        <w:top w:val="none" w:sz="0" w:space="0" w:color="auto"/>
        <w:left w:val="none" w:sz="0" w:space="0" w:color="auto"/>
        <w:bottom w:val="none" w:sz="0" w:space="0" w:color="auto"/>
        <w:right w:val="none" w:sz="0" w:space="0" w:color="auto"/>
      </w:divBdr>
    </w:div>
    <w:div w:id="198786450">
      <w:bodyDiv w:val="1"/>
      <w:marLeft w:val="0"/>
      <w:marRight w:val="0"/>
      <w:marTop w:val="0"/>
      <w:marBottom w:val="0"/>
      <w:divBdr>
        <w:top w:val="none" w:sz="0" w:space="0" w:color="auto"/>
        <w:left w:val="none" w:sz="0" w:space="0" w:color="auto"/>
        <w:bottom w:val="none" w:sz="0" w:space="0" w:color="auto"/>
        <w:right w:val="none" w:sz="0" w:space="0" w:color="auto"/>
      </w:divBdr>
    </w:div>
    <w:div w:id="211701377">
      <w:bodyDiv w:val="1"/>
      <w:marLeft w:val="0"/>
      <w:marRight w:val="0"/>
      <w:marTop w:val="0"/>
      <w:marBottom w:val="0"/>
      <w:divBdr>
        <w:top w:val="none" w:sz="0" w:space="0" w:color="auto"/>
        <w:left w:val="none" w:sz="0" w:space="0" w:color="auto"/>
        <w:bottom w:val="none" w:sz="0" w:space="0" w:color="auto"/>
        <w:right w:val="none" w:sz="0" w:space="0" w:color="auto"/>
      </w:divBdr>
    </w:div>
    <w:div w:id="217058396">
      <w:bodyDiv w:val="1"/>
      <w:marLeft w:val="0"/>
      <w:marRight w:val="0"/>
      <w:marTop w:val="0"/>
      <w:marBottom w:val="0"/>
      <w:divBdr>
        <w:top w:val="none" w:sz="0" w:space="0" w:color="auto"/>
        <w:left w:val="none" w:sz="0" w:space="0" w:color="auto"/>
        <w:bottom w:val="none" w:sz="0" w:space="0" w:color="auto"/>
        <w:right w:val="none" w:sz="0" w:space="0" w:color="auto"/>
      </w:divBdr>
    </w:div>
    <w:div w:id="219293875">
      <w:bodyDiv w:val="1"/>
      <w:marLeft w:val="0"/>
      <w:marRight w:val="0"/>
      <w:marTop w:val="0"/>
      <w:marBottom w:val="0"/>
      <w:divBdr>
        <w:top w:val="none" w:sz="0" w:space="0" w:color="auto"/>
        <w:left w:val="none" w:sz="0" w:space="0" w:color="auto"/>
        <w:bottom w:val="none" w:sz="0" w:space="0" w:color="auto"/>
        <w:right w:val="none" w:sz="0" w:space="0" w:color="auto"/>
      </w:divBdr>
    </w:div>
    <w:div w:id="220143959">
      <w:bodyDiv w:val="1"/>
      <w:marLeft w:val="0"/>
      <w:marRight w:val="0"/>
      <w:marTop w:val="0"/>
      <w:marBottom w:val="0"/>
      <w:divBdr>
        <w:top w:val="none" w:sz="0" w:space="0" w:color="auto"/>
        <w:left w:val="none" w:sz="0" w:space="0" w:color="auto"/>
        <w:bottom w:val="none" w:sz="0" w:space="0" w:color="auto"/>
        <w:right w:val="none" w:sz="0" w:space="0" w:color="auto"/>
      </w:divBdr>
    </w:div>
    <w:div w:id="226652528">
      <w:bodyDiv w:val="1"/>
      <w:marLeft w:val="0"/>
      <w:marRight w:val="0"/>
      <w:marTop w:val="0"/>
      <w:marBottom w:val="0"/>
      <w:divBdr>
        <w:top w:val="none" w:sz="0" w:space="0" w:color="auto"/>
        <w:left w:val="none" w:sz="0" w:space="0" w:color="auto"/>
        <w:bottom w:val="none" w:sz="0" w:space="0" w:color="auto"/>
        <w:right w:val="none" w:sz="0" w:space="0" w:color="auto"/>
      </w:divBdr>
    </w:div>
    <w:div w:id="245071126">
      <w:bodyDiv w:val="1"/>
      <w:marLeft w:val="0"/>
      <w:marRight w:val="0"/>
      <w:marTop w:val="0"/>
      <w:marBottom w:val="0"/>
      <w:divBdr>
        <w:top w:val="none" w:sz="0" w:space="0" w:color="auto"/>
        <w:left w:val="none" w:sz="0" w:space="0" w:color="auto"/>
        <w:bottom w:val="none" w:sz="0" w:space="0" w:color="auto"/>
        <w:right w:val="none" w:sz="0" w:space="0" w:color="auto"/>
      </w:divBdr>
    </w:div>
    <w:div w:id="248317396">
      <w:bodyDiv w:val="1"/>
      <w:marLeft w:val="0"/>
      <w:marRight w:val="0"/>
      <w:marTop w:val="0"/>
      <w:marBottom w:val="0"/>
      <w:divBdr>
        <w:top w:val="none" w:sz="0" w:space="0" w:color="auto"/>
        <w:left w:val="none" w:sz="0" w:space="0" w:color="auto"/>
        <w:bottom w:val="none" w:sz="0" w:space="0" w:color="auto"/>
        <w:right w:val="none" w:sz="0" w:space="0" w:color="auto"/>
      </w:divBdr>
    </w:div>
    <w:div w:id="259602012">
      <w:bodyDiv w:val="1"/>
      <w:marLeft w:val="0"/>
      <w:marRight w:val="0"/>
      <w:marTop w:val="0"/>
      <w:marBottom w:val="0"/>
      <w:divBdr>
        <w:top w:val="none" w:sz="0" w:space="0" w:color="auto"/>
        <w:left w:val="none" w:sz="0" w:space="0" w:color="auto"/>
        <w:bottom w:val="none" w:sz="0" w:space="0" w:color="auto"/>
        <w:right w:val="none" w:sz="0" w:space="0" w:color="auto"/>
      </w:divBdr>
    </w:div>
    <w:div w:id="269238552">
      <w:bodyDiv w:val="1"/>
      <w:marLeft w:val="0"/>
      <w:marRight w:val="0"/>
      <w:marTop w:val="0"/>
      <w:marBottom w:val="0"/>
      <w:divBdr>
        <w:top w:val="none" w:sz="0" w:space="0" w:color="auto"/>
        <w:left w:val="none" w:sz="0" w:space="0" w:color="auto"/>
        <w:bottom w:val="none" w:sz="0" w:space="0" w:color="auto"/>
        <w:right w:val="none" w:sz="0" w:space="0" w:color="auto"/>
      </w:divBdr>
    </w:div>
    <w:div w:id="273364708">
      <w:bodyDiv w:val="1"/>
      <w:marLeft w:val="0"/>
      <w:marRight w:val="0"/>
      <w:marTop w:val="0"/>
      <w:marBottom w:val="0"/>
      <w:divBdr>
        <w:top w:val="none" w:sz="0" w:space="0" w:color="auto"/>
        <w:left w:val="none" w:sz="0" w:space="0" w:color="auto"/>
        <w:bottom w:val="none" w:sz="0" w:space="0" w:color="auto"/>
        <w:right w:val="none" w:sz="0" w:space="0" w:color="auto"/>
      </w:divBdr>
    </w:div>
    <w:div w:id="281378178">
      <w:bodyDiv w:val="1"/>
      <w:marLeft w:val="0"/>
      <w:marRight w:val="0"/>
      <w:marTop w:val="0"/>
      <w:marBottom w:val="0"/>
      <w:divBdr>
        <w:top w:val="none" w:sz="0" w:space="0" w:color="auto"/>
        <w:left w:val="none" w:sz="0" w:space="0" w:color="auto"/>
        <w:bottom w:val="none" w:sz="0" w:space="0" w:color="auto"/>
        <w:right w:val="none" w:sz="0" w:space="0" w:color="auto"/>
      </w:divBdr>
    </w:div>
    <w:div w:id="285084536">
      <w:bodyDiv w:val="1"/>
      <w:marLeft w:val="0"/>
      <w:marRight w:val="0"/>
      <w:marTop w:val="0"/>
      <w:marBottom w:val="0"/>
      <w:divBdr>
        <w:top w:val="none" w:sz="0" w:space="0" w:color="auto"/>
        <w:left w:val="none" w:sz="0" w:space="0" w:color="auto"/>
        <w:bottom w:val="none" w:sz="0" w:space="0" w:color="auto"/>
        <w:right w:val="none" w:sz="0" w:space="0" w:color="auto"/>
      </w:divBdr>
    </w:div>
    <w:div w:id="289360193">
      <w:bodyDiv w:val="1"/>
      <w:marLeft w:val="0"/>
      <w:marRight w:val="0"/>
      <w:marTop w:val="0"/>
      <w:marBottom w:val="0"/>
      <w:divBdr>
        <w:top w:val="none" w:sz="0" w:space="0" w:color="auto"/>
        <w:left w:val="none" w:sz="0" w:space="0" w:color="auto"/>
        <w:bottom w:val="none" w:sz="0" w:space="0" w:color="auto"/>
        <w:right w:val="none" w:sz="0" w:space="0" w:color="auto"/>
      </w:divBdr>
    </w:div>
    <w:div w:id="292254149">
      <w:bodyDiv w:val="1"/>
      <w:marLeft w:val="0"/>
      <w:marRight w:val="0"/>
      <w:marTop w:val="0"/>
      <w:marBottom w:val="0"/>
      <w:divBdr>
        <w:top w:val="none" w:sz="0" w:space="0" w:color="auto"/>
        <w:left w:val="none" w:sz="0" w:space="0" w:color="auto"/>
        <w:bottom w:val="none" w:sz="0" w:space="0" w:color="auto"/>
        <w:right w:val="none" w:sz="0" w:space="0" w:color="auto"/>
      </w:divBdr>
    </w:div>
    <w:div w:id="304241329">
      <w:bodyDiv w:val="1"/>
      <w:marLeft w:val="0"/>
      <w:marRight w:val="0"/>
      <w:marTop w:val="0"/>
      <w:marBottom w:val="0"/>
      <w:divBdr>
        <w:top w:val="none" w:sz="0" w:space="0" w:color="auto"/>
        <w:left w:val="none" w:sz="0" w:space="0" w:color="auto"/>
        <w:bottom w:val="none" w:sz="0" w:space="0" w:color="auto"/>
        <w:right w:val="none" w:sz="0" w:space="0" w:color="auto"/>
      </w:divBdr>
    </w:div>
    <w:div w:id="318963948">
      <w:bodyDiv w:val="1"/>
      <w:marLeft w:val="0"/>
      <w:marRight w:val="0"/>
      <w:marTop w:val="0"/>
      <w:marBottom w:val="0"/>
      <w:divBdr>
        <w:top w:val="none" w:sz="0" w:space="0" w:color="auto"/>
        <w:left w:val="none" w:sz="0" w:space="0" w:color="auto"/>
        <w:bottom w:val="none" w:sz="0" w:space="0" w:color="auto"/>
        <w:right w:val="none" w:sz="0" w:space="0" w:color="auto"/>
      </w:divBdr>
    </w:div>
    <w:div w:id="336274920">
      <w:bodyDiv w:val="1"/>
      <w:marLeft w:val="0"/>
      <w:marRight w:val="0"/>
      <w:marTop w:val="0"/>
      <w:marBottom w:val="0"/>
      <w:divBdr>
        <w:top w:val="none" w:sz="0" w:space="0" w:color="auto"/>
        <w:left w:val="none" w:sz="0" w:space="0" w:color="auto"/>
        <w:bottom w:val="none" w:sz="0" w:space="0" w:color="auto"/>
        <w:right w:val="none" w:sz="0" w:space="0" w:color="auto"/>
      </w:divBdr>
    </w:div>
    <w:div w:id="336276610">
      <w:bodyDiv w:val="1"/>
      <w:marLeft w:val="0"/>
      <w:marRight w:val="0"/>
      <w:marTop w:val="0"/>
      <w:marBottom w:val="0"/>
      <w:divBdr>
        <w:top w:val="none" w:sz="0" w:space="0" w:color="auto"/>
        <w:left w:val="none" w:sz="0" w:space="0" w:color="auto"/>
        <w:bottom w:val="none" w:sz="0" w:space="0" w:color="auto"/>
        <w:right w:val="none" w:sz="0" w:space="0" w:color="auto"/>
      </w:divBdr>
    </w:div>
    <w:div w:id="344207243">
      <w:bodyDiv w:val="1"/>
      <w:marLeft w:val="0"/>
      <w:marRight w:val="0"/>
      <w:marTop w:val="0"/>
      <w:marBottom w:val="0"/>
      <w:divBdr>
        <w:top w:val="none" w:sz="0" w:space="0" w:color="auto"/>
        <w:left w:val="none" w:sz="0" w:space="0" w:color="auto"/>
        <w:bottom w:val="none" w:sz="0" w:space="0" w:color="auto"/>
        <w:right w:val="none" w:sz="0" w:space="0" w:color="auto"/>
      </w:divBdr>
    </w:div>
    <w:div w:id="352808735">
      <w:bodyDiv w:val="1"/>
      <w:marLeft w:val="0"/>
      <w:marRight w:val="0"/>
      <w:marTop w:val="0"/>
      <w:marBottom w:val="0"/>
      <w:divBdr>
        <w:top w:val="none" w:sz="0" w:space="0" w:color="auto"/>
        <w:left w:val="none" w:sz="0" w:space="0" w:color="auto"/>
        <w:bottom w:val="none" w:sz="0" w:space="0" w:color="auto"/>
        <w:right w:val="none" w:sz="0" w:space="0" w:color="auto"/>
      </w:divBdr>
    </w:div>
    <w:div w:id="359672943">
      <w:bodyDiv w:val="1"/>
      <w:marLeft w:val="0"/>
      <w:marRight w:val="0"/>
      <w:marTop w:val="0"/>
      <w:marBottom w:val="0"/>
      <w:divBdr>
        <w:top w:val="none" w:sz="0" w:space="0" w:color="auto"/>
        <w:left w:val="none" w:sz="0" w:space="0" w:color="auto"/>
        <w:bottom w:val="none" w:sz="0" w:space="0" w:color="auto"/>
        <w:right w:val="none" w:sz="0" w:space="0" w:color="auto"/>
      </w:divBdr>
    </w:div>
    <w:div w:id="373778414">
      <w:bodyDiv w:val="1"/>
      <w:marLeft w:val="0"/>
      <w:marRight w:val="0"/>
      <w:marTop w:val="0"/>
      <w:marBottom w:val="0"/>
      <w:divBdr>
        <w:top w:val="none" w:sz="0" w:space="0" w:color="auto"/>
        <w:left w:val="none" w:sz="0" w:space="0" w:color="auto"/>
        <w:bottom w:val="none" w:sz="0" w:space="0" w:color="auto"/>
        <w:right w:val="none" w:sz="0" w:space="0" w:color="auto"/>
      </w:divBdr>
    </w:div>
    <w:div w:id="405154505">
      <w:bodyDiv w:val="1"/>
      <w:marLeft w:val="0"/>
      <w:marRight w:val="0"/>
      <w:marTop w:val="0"/>
      <w:marBottom w:val="0"/>
      <w:divBdr>
        <w:top w:val="none" w:sz="0" w:space="0" w:color="auto"/>
        <w:left w:val="none" w:sz="0" w:space="0" w:color="auto"/>
        <w:bottom w:val="none" w:sz="0" w:space="0" w:color="auto"/>
        <w:right w:val="none" w:sz="0" w:space="0" w:color="auto"/>
      </w:divBdr>
    </w:div>
    <w:div w:id="417530376">
      <w:bodyDiv w:val="1"/>
      <w:marLeft w:val="0"/>
      <w:marRight w:val="0"/>
      <w:marTop w:val="0"/>
      <w:marBottom w:val="0"/>
      <w:divBdr>
        <w:top w:val="none" w:sz="0" w:space="0" w:color="auto"/>
        <w:left w:val="none" w:sz="0" w:space="0" w:color="auto"/>
        <w:bottom w:val="none" w:sz="0" w:space="0" w:color="auto"/>
        <w:right w:val="none" w:sz="0" w:space="0" w:color="auto"/>
      </w:divBdr>
    </w:div>
    <w:div w:id="420226880">
      <w:bodyDiv w:val="1"/>
      <w:marLeft w:val="0"/>
      <w:marRight w:val="0"/>
      <w:marTop w:val="0"/>
      <w:marBottom w:val="0"/>
      <w:divBdr>
        <w:top w:val="none" w:sz="0" w:space="0" w:color="auto"/>
        <w:left w:val="none" w:sz="0" w:space="0" w:color="auto"/>
        <w:bottom w:val="none" w:sz="0" w:space="0" w:color="auto"/>
        <w:right w:val="none" w:sz="0" w:space="0" w:color="auto"/>
      </w:divBdr>
    </w:div>
    <w:div w:id="436562111">
      <w:bodyDiv w:val="1"/>
      <w:marLeft w:val="0"/>
      <w:marRight w:val="0"/>
      <w:marTop w:val="0"/>
      <w:marBottom w:val="0"/>
      <w:divBdr>
        <w:top w:val="none" w:sz="0" w:space="0" w:color="auto"/>
        <w:left w:val="none" w:sz="0" w:space="0" w:color="auto"/>
        <w:bottom w:val="none" w:sz="0" w:space="0" w:color="auto"/>
        <w:right w:val="none" w:sz="0" w:space="0" w:color="auto"/>
      </w:divBdr>
    </w:div>
    <w:div w:id="437483978">
      <w:bodyDiv w:val="1"/>
      <w:marLeft w:val="0"/>
      <w:marRight w:val="0"/>
      <w:marTop w:val="0"/>
      <w:marBottom w:val="0"/>
      <w:divBdr>
        <w:top w:val="none" w:sz="0" w:space="0" w:color="auto"/>
        <w:left w:val="none" w:sz="0" w:space="0" w:color="auto"/>
        <w:bottom w:val="none" w:sz="0" w:space="0" w:color="auto"/>
        <w:right w:val="none" w:sz="0" w:space="0" w:color="auto"/>
      </w:divBdr>
    </w:div>
    <w:div w:id="446776015">
      <w:bodyDiv w:val="1"/>
      <w:marLeft w:val="0"/>
      <w:marRight w:val="0"/>
      <w:marTop w:val="0"/>
      <w:marBottom w:val="0"/>
      <w:divBdr>
        <w:top w:val="none" w:sz="0" w:space="0" w:color="auto"/>
        <w:left w:val="none" w:sz="0" w:space="0" w:color="auto"/>
        <w:bottom w:val="none" w:sz="0" w:space="0" w:color="auto"/>
        <w:right w:val="none" w:sz="0" w:space="0" w:color="auto"/>
      </w:divBdr>
    </w:div>
    <w:div w:id="456485590">
      <w:bodyDiv w:val="1"/>
      <w:marLeft w:val="0"/>
      <w:marRight w:val="0"/>
      <w:marTop w:val="0"/>
      <w:marBottom w:val="0"/>
      <w:divBdr>
        <w:top w:val="none" w:sz="0" w:space="0" w:color="auto"/>
        <w:left w:val="none" w:sz="0" w:space="0" w:color="auto"/>
        <w:bottom w:val="none" w:sz="0" w:space="0" w:color="auto"/>
        <w:right w:val="none" w:sz="0" w:space="0" w:color="auto"/>
      </w:divBdr>
    </w:div>
    <w:div w:id="460267882">
      <w:bodyDiv w:val="1"/>
      <w:marLeft w:val="0"/>
      <w:marRight w:val="0"/>
      <w:marTop w:val="0"/>
      <w:marBottom w:val="0"/>
      <w:divBdr>
        <w:top w:val="none" w:sz="0" w:space="0" w:color="auto"/>
        <w:left w:val="none" w:sz="0" w:space="0" w:color="auto"/>
        <w:bottom w:val="none" w:sz="0" w:space="0" w:color="auto"/>
        <w:right w:val="none" w:sz="0" w:space="0" w:color="auto"/>
      </w:divBdr>
    </w:div>
    <w:div w:id="460921497">
      <w:bodyDiv w:val="1"/>
      <w:marLeft w:val="0"/>
      <w:marRight w:val="0"/>
      <w:marTop w:val="0"/>
      <w:marBottom w:val="0"/>
      <w:divBdr>
        <w:top w:val="none" w:sz="0" w:space="0" w:color="auto"/>
        <w:left w:val="none" w:sz="0" w:space="0" w:color="auto"/>
        <w:bottom w:val="none" w:sz="0" w:space="0" w:color="auto"/>
        <w:right w:val="none" w:sz="0" w:space="0" w:color="auto"/>
      </w:divBdr>
    </w:div>
    <w:div w:id="472481596">
      <w:bodyDiv w:val="1"/>
      <w:marLeft w:val="0"/>
      <w:marRight w:val="0"/>
      <w:marTop w:val="0"/>
      <w:marBottom w:val="0"/>
      <w:divBdr>
        <w:top w:val="none" w:sz="0" w:space="0" w:color="auto"/>
        <w:left w:val="none" w:sz="0" w:space="0" w:color="auto"/>
        <w:bottom w:val="none" w:sz="0" w:space="0" w:color="auto"/>
        <w:right w:val="none" w:sz="0" w:space="0" w:color="auto"/>
      </w:divBdr>
    </w:div>
    <w:div w:id="475950701">
      <w:bodyDiv w:val="1"/>
      <w:marLeft w:val="0"/>
      <w:marRight w:val="0"/>
      <w:marTop w:val="0"/>
      <w:marBottom w:val="0"/>
      <w:divBdr>
        <w:top w:val="none" w:sz="0" w:space="0" w:color="auto"/>
        <w:left w:val="none" w:sz="0" w:space="0" w:color="auto"/>
        <w:bottom w:val="none" w:sz="0" w:space="0" w:color="auto"/>
        <w:right w:val="none" w:sz="0" w:space="0" w:color="auto"/>
      </w:divBdr>
    </w:div>
    <w:div w:id="478036164">
      <w:bodyDiv w:val="1"/>
      <w:marLeft w:val="0"/>
      <w:marRight w:val="0"/>
      <w:marTop w:val="0"/>
      <w:marBottom w:val="0"/>
      <w:divBdr>
        <w:top w:val="none" w:sz="0" w:space="0" w:color="auto"/>
        <w:left w:val="none" w:sz="0" w:space="0" w:color="auto"/>
        <w:bottom w:val="none" w:sz="0" w:space="0" w:color="auto"/>
        <w:right w:val="none" w:sz="0" w:space="0" w:color="auto"/>
      </w:divBdr>
    </w:div>
    <w:div w:id="482047484">
      <w:bodyDiv w:val="1"/>
      <w:marLeft w:val="0"/>
      <w:marRight w:val="0"/>
      <w:marTop w:val="0"/>
      <w:marBottom w:val="0"/>
      <w:divBdr>
        <w:top w:val="none" w:sz="0" w:space="0" w:color="auto"/>
        <w:left w:val="none" w:sz="0" w:space="0" w:color="auto"/>
        <w:bottom w:val="none" w:sz="0" w:space="0" w:color="auto"/>
        <w:right w:val="none" w:sz="0" w:space="0" w:color="auto"/>
      </w:divBdr>
    </w:div>
    <w:div w:id="487869988">
      <w:bodyDiv w:val="1"/>
      <w:marLeft w:val="0"/>
      <w:marRight w:val="0"/>
      <w:marTop w:val="0"/>
      <w:marBottom w:val="0"/>
      <w:divBdr>
        <w:top w:val="none" w:sz="0" w:space="0" w:color="auto"/>
        <w:left w:val="none" w:sz="0" w:space="0" w:color="auto"/>
        <w:bottom w:val="none" w:sz="0" w:space="0" w:color="auto"/>
        <w:right w:val="none" w:sz="0" w:space="0" w:color="auto"/>
      </w:divBdr>
    </w:div>
    <w:div w:id="498279689">
      <w:bodyDiv w:val="1"/>
      <w:marLeft w:val="0"/>
      <w:marRight w:val="0"/>
      <w:marTop w:val="0"/>
      <w:marBottom w:val="0"/>
      <w:divBdr>
        <w:top w:val="none" w:sz="0" w:space="0" w:color="auto"/>
        <w:left w:val="none" w:sz="0" w:space="0" w:color="auto"/>
        <w:bottom w:val="none" w:sz="0" w:space="0" w:color="auto"/>
        <w:right w:val="none" w:sz="0" w:space="0" w:color="auto"/>
      </w:divBdr>
    </w:div>
    <w:div w:id="503977892">
      <w:bodyDiv w:val="1"/>
      <w:marLeft w:val="0"/>
      <w:marRight w:val="0"/>
      <w:marTop w:val="0"/>
      <w:marBottom w:val="0"/>
      <w:divBdr>
        <w:top w:val="none" w:sz="0" w:space="0" w:color="auto"/>
        <w:left w:val="none" w:sz="0" w:space="0" w:color="auto"/>
        <w:bottom w:val="none" w:sz="0" w:space="0" w:color="auto"/>
        <w:right w:val="none" w:sz="0" w:space="0" w:color="auto"/>
      </w:divBdr>
    </w:div>
    <w:div w:id="512964591">
      <w:bodyDiv w:val="1"/>
      <w:marLeft w:val="0"/>
      <w:marRight w:val="0"/>
      <w:marTop w:val="0"/>
      <w:marBottom w:val="0"/>
      <w:divBdr>
        <w:top w:val="none" w:sz="0" w:space="0" w:color="auto"/>
        <w:left w:val="none" w:sz="0" w:space="0" w:color="auto"/>
        <w:bottom w:val="none" w:sz="0" w:space="0" w:color="auto"/>
        <w:right w:val="none" w:sz="0" w:space="0" w:color="auto"/>
      </w:divBdr>
    </w:div>
    <w:div w:id="522977979">
      <w:bodyDiv w:val="1"/>
      <w:marLeft w:val="0"/>
      <w:marRight w:val="0"/>
      <w:marTop w:val="0"/>
      <w:marBottom w:val="0"/>
      <w:divBdr>
        <w:top w:val="none" w:sz="0" w:space="0" w:color="auto"/>
        <w:left w:val="none" w:sz="0" w:space="0" w:color="auto"/>
        <w:bottom w:val="none" w:sz="0" w:space="0" w:color="auto"/>
        <w:right w:val="none" w:sz="0" w:space="0" w:color="auto"/>
      </w:divBdr>
    </w:div>
    <w:div w:id="524948524">
      <w:bodyDiv w:val="1"/>
      <w:marLeft w:val="0"/>
      <w:marRight w:val="0"/>
      <w:marTop w:val="0"/>
      <w:marBottom w:val="0"/>
      <w:divBdr>
        <w:top w:val="none" w:sz="0" w:space="0" w:color="auto"/>
        <w:left w:val="none" w:sz="0" w:space="0" w:color="auto"/>
        <w:bottom w:val="none" w:sz="0" w:space="0" w:color="auto"/>
        <w:right w:val="none" w:sz="0" w:space="0" w:color="auto"/>
      </w:divBdr>
    </w:div>
    <w:div w:id="530067858">
      <w:bodyDiv w:val="1"/>
      <w:marLeft w:val="0"/>
      <w:marRight w:val="0"/>
      <w:marTop w:val="0"/>
      <w:marBottom w:val="0"/>
      <w:divBdr>
        <w:top w:val="none" w:sz="0" w:space="0" w:color="auto"/>
        <w:left w:val="none" w:sz="0" w:space="0" w:color="auto"/>
        <w:bottom w:val="none" w:sz="0" w:space="0" w:color="auto"/>
        <w:right w:val="none" w:sz="0" w:space="0" w:color="auto"/>
      </w:divBdr>
    </w:div>
    <w:div w:id="535580442">
      <w:bodyDiv w:val="1"/>
      <w:marLeft w:val="0"/>
      <w:marRight w:val="0"/>
      <w:marTop w:val="0"/>
      <w:marBottom w:val="0"/>
      <w:divBdr>
        <w:top w:val="none" w:sz="0" w:space="0" w:color="auto"/>
        <w:left w:val="none" w:sz="0" w:space="0" w:color="auto"/>
        <w:bottom w:val="none" w:sz="0" w:space="0" w:color="auto"/>
        <w:right w:val="none" w:sz="0" w:space="0" w:color="auto"/>
      </w:divBdr>
    </w:div>
    <w:div w:id="536502395">
      <w:bodyDiv w:val="1"/>
      <w:marLeft w:val="0"/>
      <w:marRight w:val="0"/>
      <w:marTop w:val="0"/>
      <w:marBottom w:val="0"/>
      <w:divBdr>
        <w:top w:val="none" w:sz="0" w:space="0" w:color="auto"/>
        <w:left w:val="none" w:sz="0" w:space="0" w:color="auto"/>
        <w:bottom w:val="none" w:sz="0" w:space="0" w:color="auto"/>
        <w:right w:val="none" w:sz="0" w:space="0" w:color="auto"/>
      </w:divBdr>
    </w:div>
    <w:div w:id="543911823">
      <w:bodyDiv w:val="1"/>
      <w:marLeft w:val="0"/>
      <w:marRight w:val="0"/>
      <w:marTop w:val="0"/>
      <w:marBottom w:val="0"/>
      <w:divBdr>
        <w:top w:val="none" w:sz="0" w:space="0" w:color="auto"/>
        <w:left w:val="none" w:sz="0" w:space="0" w:color="auto"/>
        <w:bottom w:val="none" w:sz="0" w:space="0" w:color="auto"/>
        <w:right w:val="none" w:sz="0" w:space="0" w:color="auto"/>
      </w:divBdr>
    </w:div>
    <w:div w:id="544635194">
      <w:bodyDiv w:val="1"/>
      <w:marLeft w:val="0"/>
      <w:marRight w:val="0"/>
      <w:marTop w:val="0"/>
      <w:marBottom w:val="0"/>
      <w:divBdr>
        <w:top w:val="none" w:sz="0" w:space="0" w:color="auto"/>
        <w:left w:val="none" w:sz="0" w:space="0" w:color="auto"/>
        <w:bottom w:val="none" w:sz="0" w:space="0" w:color="auto"/>
        <w:right w:val="none" w:sz="0" w:space="0" w:color="auto"/>
      </w:divBdr>
    </w:div>
    <w:div w:id="546259313">
      <w:bodyDiv w:val="1"/>
      <w:marLeft w:val="0"/>
      <w:marRight w:val="0"/>
      <w:marTop w:val="0"/>
      <w:marBottom w:val="0"/>
      <w:divBdr>
        <w:top w:val="none" w:sz="0" w:space="0" w:color="auto"/>
        <w:left w:val="none" w:sz="0" w:space="0" w:color="auto"/>
        <w:bottom w:val="none" w:sz="0" w:space="0" w:color="auto"/>
        <w:right w:val="none" w:sz="0" w:space="0" w:color="auto"/>
      </w:divBdr>
    </w:div>
    <w:div w:id="555430650">
      <w:bodyDiv w:val="1"/>
      <w:marLeft w:val="0"/>
      <w:marRight w:val="0"/>
      <w:marTop w:val="0"/>
      <w:marBottom w:val="0"/>
      <w:divBdr>
        <w:top w:val="none" w:sz="0" w:space="0" w:color="auto"/>
        <w:left w:val="none" w:sz="0" w:space="0" w:color="auto"/>
        <w:bottom w:val="none" w:sz="0" w:space="0" w:color="auto"/>
        <w:right w:val="none" w:sz="0" w:space="0" w:color="auto"/>
      </w:divBdr>
    </w:div>
    <w:div w:id="568424814">
      <w:bodyDiv w:val="1"/>
      <w:marLeft w:val="0"/>
      <w:marRight w:val="0"/>
      <w:marTop w:val="0"/>
      <w:marBottom w:val="0"/>
      <w:divBdr>
        <w:top w:val="none" w:sz="0" w:space="0" w:color="auto"/>
        <w:left w:val="none" w:sz="0" w:space="0" w:color="auto"/>
        <w:bottom w:val="none" w:sz="0" w:space="0" w:color="auto"/>
        <w:right w:val="none" w:sz="0" w:space="0" w:color="auto"/>
      </w:divBdr>
    </w:div>
    <w:div w:id="578488357">
      <w:bodyDiv w:val="1"/>
      <w:marLeft w:val="0"/>
      <w:marRight w:val="0"/>
      <w:marTop w:val="0"/>
      <w:marBottom w:val="0"/>
      <w:divBdr>
        <w:top w:val="none" w:sz="0" w:space="0" w:color="auto"/>
        <w:left w:val="none" w:sz="0" w:space="0" w:color="auto"/>
        <w:bottom w:val="none" w:sz="0" w:space="0" w:color="auto"/>
        <w:right w:val="none" w:sz="0" w:space="0" w:color="auto"/>
      </w:divBdr>
    </w:div>
    <w:div w:id="578708136">
      <w:bodyDiv w:val="1"/>
      <w:marLeft w:val="0"/>
      <w:marRight w:val="0"/>
      <w:marTop w:val="0"/>
      <w:marBottom w:val="0"/>
      <w:divBdr>
        <w:top w:val="none" w:sz="0" w:space="0" w:color="auto"/>
        <w:left w:val="none" w:sz="0" w:space="0" w:color="auto"/>
        <w:bottom w:val="none" w:sz="0" w:space="0" w:color="auto"/>
        <w:right w:val="none" w:sz="0" w:space="0" w:color="auto"/>
      </w:divBdr>
    </w:div>
    <w:div w:id="591858791">
      <w:bodyDiv w:val="1"/>
      <w:marLeft w:val="0"/>
      <w:marRight w:val="0"/>
      <w:marTop w:val="0"/>
      <w:marBottom w:val="0"/>
      <w:divBdr>
        <w:top w:val="none" w:sz="0" w:space="0" w:color="auto"/>
        <w:left w:val="none" w:sz="0" w:space="0" w:color="auto"/>
        <w:bottom w:val="none" w:sz="0" w:space="0" w:color="auto"/>
        <w:right w:val="none" w:sz="0" w:space="0" w:color="auto"/>
      </w:divBdr>
    </w:div>
    <w:div w:id="598105640">
      <w:bodyDiv w:val="1"/>
      <w:marLeft w:val="0"/>
      <w:marRight w:val="0"/>
      <w:marTop w:val="0"/>
      <w:marBottom w:val="0"/>
      <w:divBdr>
        <w:top w:val="none" w:sz="0" w:space="0" w:color="auto"/>
        <w:left w:val="none" w:sz="0" w:space="0" w:color="auto"/>
        <w:bottom w:val="none" w:sz="0" w:space="0" w:color="auto"/>
        <w:right w:val="none" w:sz="0" w:space="0" w:color="auto"/>
      </w:divBdr>
    </w:div>
    <w:div w:id="608392113">
      <w:bodyDiv w:val="1"/>
      <w:marLeft w:val="0"/>
      <w:marRight w:val="0"/>
      <w:marTop w:val="0"/>
      <w:marBottom w:val="0"/>
      <w:divBdr>
        <w:top w:val="none" w:sz="0" w:space="0" w:color="auto"/>
        <w:left w:val="none" w:sz="0" w:space="0" w:color="auto"/>
        <w:bottom w:val="none" w:sz="0" w:space="0" w:color="auto"/>
        <w:right w:val="none" w:sz="0" w:space="0" w:color="auto"/>
      </w:divBdr>
    </w:div>
    <w:div w:id="615332448">
      <w:bodyDiv w:val="1"/>
      <w:marLeft w:val="0"/>
      <w:marRight w:val="0"/>
      <w:marTop w:val="0"/>
      <w:marBottom w:val="0"/>
      <w:divBdr>
        <w:top w:val="none" w:sz="0" w:space="0" w:color="auto"/>
        <w:left w:val="none" w:sz="0" w:space="0" w:color="auto"/>
        <w:bottom w:val="none" w:sz="0" w:space="0" w:color="auto"/>
        <w:right w:val="none" w:sz="0" w:space="0" w:color="auto"/>
      </w:divBdr>
    </w:div>
    <w:div w:id="648752327">
      <w:bodyDiv w:val="1"/>
      <w:marLeft w:val="0"/>
      <w:marRight w:val="0"/>
      <w:marTop w:val="0"/>
      <w:marBottom w:val="0"/>
      <w:divBdr>
        <w:top w:val="none" w:sz="0" w:space="0" w:color="auto"/>
        <w:left w:val="none" w:sz="0" w:space="0" w:color="auto"/>
        <w:bottom w:val="none" w:sz="0" w:space="0" w:color="auto"/>
        <w:right w:val="none" w:sz="0" w:space="0" w:color="auto"/>
      </w:divBdr>
    </w:div>
    <w:div w:id="656685578">
      <w:bodyDiv w:val="1"/>
      <w:marLeft w:val="0"/>
      <w:marRight w:val="0"/>
      <w:marTop w:val="0"/>
      <w:marBottom w:val="0"/>
      <w:divBdr>
        <w:top w:val="none" w:sz="0" w:space="0" w:color="auto"/>
        <w:left w:val="none" w:sz="0" w:space="0" w:color="auto"/>
        <w:bottom w:val="none" w:sz="0" w:space="0" w:color="auto"/>
        <w:right w:val="none" w:sz="0" w:space="0" w:color="auto"/>
      </w:divBdr>
    </w:div>
    <w:div w:id="660739916">
      <w:bodyDiv w:val="1"/>
      <w:marLeft w:val="0"/>
      <w:marRight w:val="0"/>
      <w:marTop w:val="0"/>
      <w:marBottom w:val="0"/>
      <w:divBdr>
        <w:top w:val="none" w:sz="0" w:space="0" w:color="auto"/>
        <w:left w:val="none" w:sz="0" w:space="0" w:color="auto"/>
        <w:bottom w:val="none" w:sz="0" w:space="0" w:color="auto"/>
        <w:right w:val="none" w:sz="0" w:space="0" w:color="auto"/>
      </w:divBdr>
    </w:div>
    <w:div w:id="672419899">
      <w:bodyDiv w:val="1"/>
      <w:marLeft w:val="0"/>
      <w:marRight w:val="0"/>
      <w:marTop w:val="0"/>
      <w:marBottom w:val="0"/>
      <w:divBdr>
        <w:top w:val="none" w:sz="0" w:space="0" w:color="auto"/>
        <w:left w:val="none" w:sz="0" w:space="0" w:color="auto"/>
        <w:bottom w:val="none" w:sz="0" w:space="0" w:color="auto"/>
        <w:right w:val="none" w:sz="0" w:space="0" w:color="auto"/>
      </w:divBdr>
    </w:div>
    <w:div w:id="681590957">
      <w:bodyDiv w:val="1"/>
      <w:marLeft w:val="0"/>
      <w:marRight w:val="0"/>
      <w:marTop w:val="0"/>
      <w:marBottom w:val="0"/>
      <w:divBdr>
        <w:top w:val="none" w:sz="0" w:space="0" w:color="auto"/>
        <w:left w:val="none" w:sz="0" w:space="0" w:color="auto"/>
        <w:bottom w:val="none" w:sz="0" w:space="0" w:color="auto"/>
        <w:right w:val="none" w:sz="0" w:space="0" w:color="auto"/>
      </w:divBdr>
    </w:div>
    <w:div w:id="685669207">
      <w:bodyDiv w:val="1"/>
      <w:marLeft w:val="0"/>
      <w:marRight w:val="0"/>
      <w:marTop w:val="0"/>
      <w:marBottom w:val="0"/>
      <w:divBdr>
        <w:top w:val="none" w:sz="0" w:space="0" w:color="auto"/>
        <w:left w:val="none" w:sz="0" w:space="0" w:color="auto"/>
        <w:bottom w:val="none" w:sz="0" w:space="0" w:color="auto"/>
        <w:right w:val="none" w:sz="0" w:space="0" w:color="auto"/>
      </w:divBdr>
    </w:div>
    <w:div w:id="700326195">
      <w:bodyDiv w:val="1"/>
      <w:marLeft w:val="0"/>
      <w:marRight w:val="0"/>
      <w:marTop w:val="0"/>
      <w:marBottom w:val="0"/>
      <w:divBdr>
        <w:top w:val="none" w:sz="0" w:space="0" w:color="auto"/>
        <w:left w:val="none" w:sz="0" w:space="0" w:color="auto"/>
        <w:bottom w:val="none" w:sz="0" w:space="0" w:color="auto"/>
        <w:right w:val="none" w:sz="0" w:space="0" w:color="auto"/>
      </w:divBdr>
    </w:div>
    <w:div w:id="700516039">
      <w:bodyDiv w:val="1"/>
      <w:marLeft w:val="0"/>
      <w:marRight w:val="0"/>
      <w:marTop w:val="0"/>
      <w:marBottom w:val="0"/>
      <w:divBdr>
        <w:top w:val="none" w:sz="0" w:space="0" w:color="auto"/>
        <w:left w:val="none" w:sz="0" w:space="0" w:color="auto"/>
        <w:bottom w:val="none" w:sz="0" w:space="0" w:color="auto"/>
        <w:right w:val="none" w:sz="0" w:space="0" w:color="auto"/>
      </w:divBdr>
    </w:div>
    <w:div w:id="714504873">
      <w:bodyDiv w:val="1"/>
      <w:marLeft w:val="0"/>
      <w:marRight w:val="0"/>
      <w:marTop w:val="0"/>
      <w:marBottom w:val="0"/>
      <w:divBdr>
        <w:top w:val="none" w:sz="0" w:space="0" w:color="auto"/>
        <w:left w:val="none" w:sz="0" w:space="0" w:color="auto"/>
        <w:bottom w:val="none" w:sz="0" w:space="0" w:color="auto"/>
        <w:right w:val="none" w:sz="0" w:space="0" w:color="auto"/>
      </w:divBdr>
    </w:div>
    <w:div w:id="719521737">
      <w:bodyDiv w:val="1"/>
      <w:marLeft w:val="0"/>
      <w:marRight w:val="0"/>
      <w:marTop w:val="0"/>
      <w:marBottom w:val="0"/>
      <w:divBdr>
        <w:top w:val="none" w:sz="0" w:space="0" w:color="auto"/>
        <w:left w:val="none" w:sz="0" w:space="0" w:color="auto"/>
        <w:bottom w:val="none" w:sz="0" w:space="0" w:color="auto"/>
        <w:right w:val="none" w:sz="0" w:space="0" w:color="auto"/>
      </w:divBdr>
    </w:div>
    <w:div w:id="731585054">
      <w:bodyDiv w:val="1"/>
      <w:marLeft w:val="0"/>
      <w:marRight w:val="0"/>
      <w:marTop w:val="0"/>
      <w:marBottom w:val="0"/>
      <w:divBdr>
        <w:top w:val="none" w:sz="0" w:space="0" w:color="auto"/>
        <w:left w:val="none" w:sz="0" w:space="0" w:color="auto"/>
        <w:bottom w:val="none" w:sz="0" w:space="0" w:color="auto"/>
        <w:right w:val="none" w:sz="0" w:space="0" w:color="auto"/>
      </w:divBdr>
    </w:div>
    <w:div w:id="736510228">
      <w:bodyDiv w:val="1"/>
      <w:marLeft w:val="0"/>
      <w:marRight w:val="0"/>
      <w:marTop w:val="0"/>
      <w:marBottom w:val="0"/>
      <w:divBdr>
        <w:top w:val="none" w:sz="0" w:space="0" w:color="auto"/>
        <w:left w:val="none" w:sz="0" w:space="0" w:color="auto"/>
        <w:bottom w:val="none" w:sz="0" w:space="0" w:color="auto"/>
        <w:right w:val="none" w:sz="0" w:space="0" w:color="auto"/>
      </w:divBdr>
    </w:div>
    <w:div w:id="736974062">
      <w:bodyDiv w:val="1"/>
      <w:marLeft w:val="0"/>
      <w:marRight w:val="0"/>
      <w:marTop w:val="0"/>
      <w:marBottom w:val="0"/>
      <w:divBdr>
        <w:top w:val="none" w:sz="0" w:space="0" w:color="auto"/>
        <w:left w:val="none" w:sz="0" w:space="0" w:color="auto"/>
        <w:bottom w:val="none" w:sz="0" w:space="0" w:color="auto"/>
        <w:right w:val="none" w:sz="0" w:space="0" w:color="auto"/>
      </w:divBdr>
    </w:div>
    <w:div w:id="744885213">
      <w:bodyDiv w:val="1"/>
      <w:marLeft w:val="0"/>
      <w:marRight w:val="0"/>
      <w:marTop w:val="0"/>
      <w:marBottom w:val="0"/>
      <w:divBdr>
        <w:top w:val="none" w:sz="0" w:space="0" w:color="auto"/>
        <w:left w:val="none" w:sz="0" w:space="0" w:color="auto"/>
        <w:bottom w:val="none" w:sz="0" w:space="0" w:color="auto"/>
        <w:right w:val="none" w:sz="0" w:space="0" w:color="auto"/>
      </w:divBdr>
    </w:div>
    <w:div w:id="757168312">
      <w:bodyDiv w:val="1"/>
      <w:marLeft w:val="0"/>
      <w:marRight w:val="0"/>
      <w:marTop w:val="0"/>
      <w:marBottom w:val="0"/>
      <w:divBdr>
        <w:top w:val="none" w:sz="0" w:space="0" w:color="auto"/>
        <w:left w:val="none" w:sz="0" w:space="0" w:color="auto"/>
        <w:bottom w:val="none" w:sz="0" w:space="0" w:color="auto"/>
        <w:right w:val="none" w:sz="0" w:space="0" w:color="auto"/>
      </w:divBdr>
    </w:div>
    <w:div w:id="758335936">
      <w:bodyDiv w:val="1"/>
      <w:marLeft w:val="0"/>
      <w:marRight w:val="0"/>
      <w:marTop w:val="0"/>
      <w:marBottom w:val="0"/>
      <w:divBdr>
        <w:top w:val="none" w:sz="0" w:space="0" w:color="auto"/>
        <w:left w:val="none" w:sz="0" w:space="0" w:color="auto"/>
        <w:bottom w:val="none" w:sz="0" w:space="0" w:color="auto"/>
        <w:right w:val="none" w:sz="0" w:space="0" w:color="auto"/>
      </w:divBdr>
    </w:div>
    <w:div w:id="787549737">
      <w:bodyDiv w:val="1"/>
      <w:marLeft w:val="0"/>
      <w:marRight w:val="0"/>
      <w:marTop w:val="0"/>
      <w:marBottom w:val="0"/>
      <w:divBdr>
        <w:top w:val="none" w:sz="0" w:space="0" w:color="auto"/>
        <w:left w:val="none" w:sz="0" w:space="0" w:color="auto"/>
        <w:bottom w:val="none" w:sz="0" w:space="0" w:color="auto"/>
        <w:right w:val="none" w:sz="0" w:space="0" w:color="auto"/>
      </w:divBdr>
    </w:div>
    <w:div w:id="790173715">
      <w:bodyDiv w:val="1"/>
      <w:marLeft w:val="0"/>
      <w:marRight w:val="0"/>
      <w:marTop w:val="0"/>
      <w:marBottom w:val="0"/>
      <w:divBdr>
        <w:top w:val="none" w:sz="0" w:space="0" w:color="auto"/>
        <w:left w:val="none" w:sz="0" w:space="0" w:color="auto"/>
        <w:bottom w:val="none" w:sz="0" w:space="0" w:color="auto"/>
        <w:right w:val="none" w:sz="0" w:space="0" w:color="auto"/>
      </w:divBdr>
    </w:div>
    <w:div w:id="790899530">
      <w:bodyDiv w:val="1"/>
      <w:marLeft w:val="0"/>
      <w:marRight w:val="0"/>
      <w:marTop w:val="0"/>
      <w:marBottom w:val="0"/>
      <w:divBdr>
        <w:top w:val="none" w:sz="0" w:space="0" w:color="auto"/>
        <w:left w:val="none" w:sz="0" w:space="0" w:color="auto"/>
        <w:bottom w:val="none" w:sz="0" w:space="0" w:color="auto"/>
        <w:right w:val="none" w:sz="0" w:space="0" w:color="auto"/>
      </w:divBdr>
    </w:div>
    <w:div w:id="801844897">
      <w:bodyDiv w:val="1"/>
      <w:marLeft w:val="0"/>
      <w:marRight w:val="0"/>
      <w:marTop w:val="0"/>
      <w:marBottom w:val="0"/>
      <w:divBdr>
        <w:top w:val="none" w:sz="0" w:space="0" w:color="auto"/>
        <w:left w:val="none" w:sz="0" w:space="0" w:color="auto"/>
        <w:bottom w:val="none" w:sz="0" w:space="0" w:color="auto"/>
        <w:right w:val="none" w:sz="0" w:space="0" w:color="auto"/>
      </w:divBdr>
    </w:div>
    <w:div w:id="805050268">
      <w:bodyDiv w:val="1"/>
      <w:marLeft w:val="0"/>
      <w:marRight w:val="0"/>
      <w:marTop w:val="0"/>
      <w:marBottom w:val="0"/>
      <w:divBdr>
        <w:top w:val="none" w:sz="0" w:space="0" w:color="auto"/>
        <w:left w:val="none" w:sz="0" w:space="0" w:color="auto"/>
        <w:bottom w:val="none" w:sz="0" w:space="0" w:color="auto"/>
        <w:right w:val="none" w:sz="0" w:space="0" w:color="auto"/>
      </w:divBdr>
    </w:div>
    <w:div w:id="805778905">
      <w:bodyDiv w:val="1"/>
      <w:marLeft w:val="0"/>
      <w:marRight w:val="0"/>
      <w:marTop w:val="0"/>
      <w:marBottom w:val="0"/>
      <w:divBdr>
        <w:top w:val="none" w:sz="0" w:space="0" w:color="auto"/>
        <w:left w:val="none" w:sz="0" w:space="0" w:color="auto"/>
        <w:bottom w:val="none" w:sz="0" w:space="0" w:color="auto"/>
        <w:right w:val="none" w:sz="0" w:space="0" w:color="auto"/>
      </w:divBdr>
    </w:div>
    <w:div w:id="810445837">
      <w:bodyDiv w:val="1"/>
      <w:marLeft w:val="0"/>
      <w:marRight w:val="0"/>
      <w:marTop w:val="0"/>
      <w:marBottom w:val="0"/>
      <w:divBdr>
        <w:top w:val="none" w:sz="0" w:space="0" w:color="auto"/>
        <w:left w:val="none" w:sz="0" w:space="0" w:color="auto"/>
        <w:bottom w:val="none" w:sz="0" w:space="0" w:color="auto"/>
        <w:right w:val="none" w:sz="0" w:space="0" w:color="auto"/>
      </w:divBdr>
    </w:div>
    <w:div w:id="813913785">
      <w:bodyDiv w:val="1"/>
      <w:marLeft w:val="0"/>
      <w:marRight w:val="0"/>
      <w:marTop w:val="0"/>
      <w:marBottom w:val="0"/>
      <w:divBdr>
        <w:top w:val="none" w:sz="0" w:space="0" w:color="auto"/>
        <w:left w:val="none" w:sz="0" w:space="0" w:color="auto"/>
        <w:bottom w:val="none" w:sz="0" w:space="0" w:color="auto"/>
        <w:right w:val="none" w:sz="0" w:space="0" w:color="auto"/>
      </w:divBdr>
    </w:div>
    <w:div w:id="823352986">
      <w:bodyDiv w:val="1"/>
      <w:marLeft w:val="0"/>
      <w:marRight w:val="0"/>
      <w:marTop w:val="0"/>
      <w:marBottom w:val="0"/>
      <w:divBdr>
        <w:top w:val="none" w:sz="0" w:space="0" w:color="auto"/>
        <w:left w:val="none" w:sz="0" w:space="0" w:color="auto"/>
        <w:bottom w:val="none" w:sz="0" w:space="0" w:color="auto"/>
        <w:right w:val="none" w:sz="0" w:space="0" w:color="auto"/>
      </w:divBdr>
    </w:div>
    <w:div w:id="854616022">
      <w:bodyDiv w:val="1"/>
      <w:marLeft w:val="0"/>
      <w:marRight w:val="0"/>
      <w:marTop w:val="0"/>
      <w:marBottom w:val="0"/>
      <w:divBdr>
        <w:top w:val="none" w:sz="0" w:space="0" w:color="auto"/>
        <w:left w:val="none" w:sz="0" w:space="0" w:color="auto"/>
        <w:bottom w:val="none" w:sz="0" w:space="0" w:color="auto"/>
        <w:right w:val="none" w:sz="0" w:space="0" w:color="auto"/>
      </w:divBdr>
    </w:div>
    <w:div w:id="871848067">
      <w:bodyDiv w:val="1"/>
      <w:marLeft w:val="0"/>
      <w:marRight w:val="0"/>
      <w:marTop w:val="0"/>
      <w:marBottom w:val="0"/>
      <w:divBdr>
        <w:top w:val="none" w:sz="0" w:space="0" w:color="auto"/>
        <w:left w:val="none" w:sz="0" w:space="0" w:color="auto"/>
        <w:bottom w:val="none" w:sz="0" w:space="0" w:color="auto"/>
        <w:right w:val="none" w:sz="0" w:space="0" w:color="auto"/>
      </w:divBdr>
    </w:div>
    <w:div w:id="893854442">
      <w:bodyDiv w:val="1"/>
      <w:marLeft w:val="0"/>
      <w:marRight w:val="0"/>
      <w:marTop w:val="0"/>
      <w:marBottom w:val="0"/>
      <w:divBdr>
        <w:top w:val="none" w:sz="0" w:space="0" w:color="auto"/>
        <w:left w:val="none" w:sz="0" w:space="0" w:color="auto"/>
        <w:bottom w:val="none" w:sz="0" w:space="0" w:color="auto"/>
        <w:right w:val="none" w:sz="0" w:space="0" w:color="auto"/>
      </w:divBdr>
    </w:div>
    <w:div w:id="908927043">
      <w:bodyDiv w:val="1"/>
      <w:marLeft w:val="0"/>
      <w:marRight w:val="0"/>
      <w:marTop w:val="0"/>
      <w:marBottom w:val="0"/>
      <w:divBdr>
        <w:top w:val="none" w:sz="0" w:space="0" w:color="auto"/>
        <w:left w:val="none" w:sz="0" w:space="0" w:color="auto"/>
        <w:bottom w:val="none" w:sz="0" w:space="0" w:color="auto"/>
        <w:right w:val="none" w:sz="0" w:space="0" w:color="auto"/>
      </w:divBdr>
    </w:div>
    <w:div w:id="930549249">
      <w:bodyDiv w:val="1"/>
      <w:marLeft w:val="0"/>
      <w:marRight w:val="0"/>
      <w:marTop w:val="0"/>
      <w:marBottom w:val="0"/>
      <w:divBdr>
        <w:top w:val="none" w:sz="0" w:space="0" w:color="auto"/>
        <w:left w:val="none" w:sz="0" w:space="0" w:color="auto"/>
        <w:bottom w:val="none" w:sz="0" w:space="0" w:color="auto"/>
        <w:right w:val="none" w:sz="0" w:space="0" w:color="auto"/>
      </w:divBdr>
    </w:div>
    <w:div w:id="931399526">
      <w:bodyDiv w:val="1"/>
      <w:marLeft w:val="0"/>
      <w:marRight w:val="0"/>
      <w:marTop w:val="0"/>
      <w:marBottom w:val="0"/>
      <w:divBdr>
        <w:top w:val="none" w:sz="0" w:space="0" w:color="auto"/>
        <w:left w:val="none" w:sz="0" w:space="0" w:color="auto"/>
        <w:bottom w:val="none" w:sz="0" w:space="0" w:color="auto"/>
        <w:right w:val="none" w:sz="0" w:space="0" w:color="auto"/>
      </w:divBdr>
    </w:div>
    <w:div w:id="940449535">
      <w:bodyDiv w:val="1"/>
      <w:marLeft w:val="0"/>
      <w:marRight w:val="0"/>
      <w:marTop w:val="0"/>
      <w:marBottom w:val="0"/>
      <w:divBdr>
        <w:top w:val="none" w:sz="0" w:space="0" w:color="auto"/>
        <w:left w:val="none" w:sz="0" w:space="0" w:color="auto"/>
        <w:bottom w:val="none" w:sz="0" w:space="0" w:color="auto"/>
        <w:right w:val="none" w:sz="0" w:space="0" w:color="auto"/>
      </w:divBdr>
    </w:div>
    <w:div w:id="955408517">
      <w:bodyDiv w:val="1"/>
      <w:marLeft w:val="0"/>
      <w:marRight w:val="0"/>
      <w:marTop w:val="0"/>
      <w:marBottom w:val="0"/>
      <w:divBdr>
        <w:top w:val="none" w:sz="0" w:space="0" w:color="auto"/>
        <w:left w:val="none" w:sz="0" w:space="0" w:color="auto"/>
        <w:bottom w:val="none" w:sz="0" w:space="0" w:color="auto"/>
        <w:right w:val="none" w:sz="0" w:space="0" w:color="auto"/>
      </w:divBdr>
    </w:div>
    <w:div w:id="984623459">
      <w:bodyDiv w:val="1"/>
      <w:marLeft w:val="0"/>
      <w:marRight w:val="0"/>
      <w:marTop w:val="0"/>
      <w:marBottom w:val="0"/>
      <w:divBdr>
        <w:top w:val="none" w:sz="0" w:space="0" w:color="auto"/>
        <w:left w:val="none" w:sz="0" w:space="0" w:color="auto"/>
        <w:bottom w:val="none" w:sz="0" w:space="0" w:color="auto"/>
        <w:right w:val="none" w:sz="0" w:space="0" w:color="auto"/>
      </w:divBdr>
    </w:div>
    <w:div w:id="985549074">
      <w:bodyDiv w:val="1"/>
      <w:marLeft w:val="0"/>
      <w:marRight w:val="0"/>
      <w:marTop w:val="0"/>
      <w:marBottom w:val="0"/>
      <w:divBdr>
        <w:top w:val="none" w:sz="0" w:space="0" w:color="auto"/>
        <w:left w:val="none" w:sz="0" w:space="0" w:color="auto"/>
        <w:bottom w:val="none" w:sz="0" w:space="0" w:color="auto"/>
        <w:right w:val="none" w:sz="0" w:space="0" w:color="auto"/>
      </w:divBdr>
    </w:div>
    <w:div w:id="1002047295">
      <w:bodyDiv w:val="1"/>
      <w:marLeft w:val="0"/>
      <w:marRight w:val="0"/>
      <w:marTop w:val="0"/>
      <w:marBottom w:val="0"/>
      <w:divBdr>
        <w:top w:val="none" w:sz="0" w:space="0" w:color="auto"/>
        <w:left w:val="none" w:sz="0" w:space="0" w:color="auto"/>
        <w:bottom w:val="none" w:sz="0" w:space="0" w:color="auto"/>
        <w:right w:val="none" w:sz="0" w:space="0" w:color="auto"/>
      </w:divBdr>
    </w:div>
    <w:div w:id="1006636439">
      <w:bodyDiv w:val="1"/>
      <w:marLeft w:val="0"/>
      <w:marRight w:val="0"/>
      <w:marTop w:val="0"/>
      <w:marBottom w:val="0"/>
      <w:divBdr>
        <w:top w:val="none" w:sz="0" w:space="0" w:color="auto"/>
        <w:left w:val="none" w:sz="0" w:space="0" w:color="auto"/>
        <w:bottom w:val="none" w:sz="0" w:space="0" w:color="auto"/>
        <w:right w:val="none" w:sz="0" w:space="0" w:color="auto"/>
      </w:divBdr>
    </w:div>
    <w:div w:id="1015956137">
      <w:bodyDiv w:val="1"/>
      <w:marLeft w:val="0"/>
      <w:marRight w:val="0"/>
      <w:marTop w:val="0"/>
      <w:marBottom w:val="0"/>
      <w:divBdr>
        <w:top w:val="none" w:sz="0" w:space="0" w:color="auto"/>
        <w:left w:val="none" w:sz="0" w:space="0" w:color="auto"/>
        <w:bottom w:val="none" w:sz="0" w:space="0" w:color="auto"/>
        <w:right w:val="none" w:sz="0" w:space="0" w:color="auto"/>
      </w:divBdr>
    </w:div>
    <w:div w:id="1018849437">
      <w:bodyDiv w:val="1"/>
      <w:marLeft w:val="0"/>
      <w:marRight w:val="0"/>
      <w:marTop w:val="0"/>
      <w:marBottom w:val="0"/>
      <w:divBdr>
        <w:top w:val="none" w:sz="0" w:space="0" w:color="auto"/>
        <w:left w:val="none" w:sz="0" w:space="0" w:color="auto"/>
        <w:bottom w:val="none" w:sz="0" w:space="0" w:color="auto"/>
        <w:right w:val="none" w:sz="0" w:space="0" w:color="auto"/>
      </w:divBdr>
    </w:div>
    <w:div w:id="1019235500">
      <w:bodyDiv w:val="1"/>
      <w:marLeft w:val="0"/>
      <w:marRight w:val="0"/>
      <w:marTop w:val="0"/>
      <w:marBottom w:val="0"/>
      <w:divBdr>
        <w:top w:val="none" w:sz="0" w:space="0" w:color="auto"/>
        <w:left w:val="none" w:sz="0" w:space="0" w:color="auto"/>
        <w:bottom w:val="none" w:sz="0" w:space="0" w:color="auto"/>
        <w:right w:val="none" w:sz="0" w:space="0" w:color="auto"/>
      </w:divBdr>
    </w:div>
    <w:div w:id="1024480033">
      <w:bodyDiv w:val="1"/>
      <w:marLeft w:val="0"/>
      <w:marRight w:val="0"/>
      <w:marTop w:val="0"/>
      <w:marBottom w:val="0"/>
      <w:divBdr>
        <w:top w:val="none" w:sz="0" w:space="0" w:color="auto"/>
        <w:left w:val="none" w:sz="0" w:space="0" w:color="auto"/>
        <w:bottom w:val="none" w:sz="0" w:space="0" w:color="auto"/>
        <w:right w:val="none" w:sz="0" w:space="0" w:color="auto"/>
      </w:divBdr>
    </w:div>
    <w:div w:id="1025715085">
      <w:bodyDiv w:val="1"/>
      <w:marLeft w:val="0"/>
      <w:marRight w:val="0"/>
      <w:marTop w:val="0"/>
      <w:marBottom w:val="0"/>
      <w:divBdr>
        <w:top w:val="none" w:sz="0" w:space="0" w:color="auto"/>
        <w:left w:val="none" w:sz="0" w:space="0" w:color="auto"/>
        <w:bottom w:val="none" w:sz="0" w:space="0" w:color="auto"/>
        <w:right w:val="none" w:sz="0" w:space="0" w:color="auto"/>
      </w:divBdr>
    </w:div>
    <w:div w:id="1040323265">
      <w:bodyDiv w:val="1"/>
      <w:marLeft w:val="0"/>
      <w:marRight w:val="0"/>
      <w:marTop w:val="0"/>
      <w:marBottom w:val="0"/>
      <w:divBdr>
        <w:top w:val="none" w:sz="0" w:space="0" w:color="auto"/>
        <w:left w:val="none" w:sz="0" w:space="0" w:color="auto"/>
        <w:bottom w:val="none" w:sz="0" w:space="0" w:color="auto"/>
        <w:right w:val="none" w:sz="0" w:space="0" w:color="auto"/>
      </w:divBdr>
    </w:div>
    <w:div w:id="1052970945">
      <w:bodyDiv w:val="1"/>
      <w:marLeft w:val="0"/>
      <w:marRight w:val="0"/>
      <w:marTop w:val="0"/>
      <w:marBottom w:val="0"/>
      <w:divBdr>
        <w:top w:val="none" w:sz="0" w:space="0" w:color="auto"/>
        <w:left w:val="none" w:sz="0" w:space="0" w:color="auto"/>
        <w:bottom w:val="none" w:sz="0" w:space="0" w:color="auto"/>
        <w:right w:val="none" w:sz="0" w:space="0" w:color="auto"/>
      </w:divBdr>
    </w:div>
    <w:div w:id="1055012243">
      <w:bodyDiv w:val="1"/>
      <w:marLeft w:val="0"/>
      <w:marRight w:val="0"/>
      <w:marTop w:val="0"/>
      <w:marBottom w:val="0"/>
      <w:divBdr>
        <w:top w:val="none" w:sz="0" w:space="0" w:color="auto"/>
        <w:left w:val="none" w:sz="0" w:space="0" w:color="auto"/>
        <w:bottom w:val="none" w:sz="0" w:space="0" w:color="auto"/>
        <w:right w:val="none" w:sz="0" w:space="0" w:color="auto"/>
      </w:divBdr>
    </w:div>
    <w:div w:id="1066077070">
      <w:bodyDiv w:val="1"/>
      <w:marLeft w:val="0"/>
      <w:marRight w:val="0"/>
      <w:marTop w:val="0"/>
      <w:marBottom w:val="0"/>
      <w:divBdr>
        <w:top w:val="none" w:sz="0" w:space="0" w:color="auto"/>
        <w:left w:val="none" w:sz="0" w:space="0" w:color="auto"/>
        <w:bottom w:val="none" w:sz="0" w:space="0" w:color="auto"/>
        <w:right w:val="none" w:sz="0" w:space="0" w:color="auto"/>
      </w:divBdr>
    </w:div>
    <w:div w:id="1068461266">
      <w:bodyDiv w:val="1"/>
      <w:marLeft w:val="0"/>
      <w:marRight w:val="0"/>
      <w:marTop w:val="0"/>
      <w:marBottom w:val="0"/>
      <w:divBdr>
        <w:top w:val="none" w:sz="0" w:space="0" w:color="auto"/>
        <w:left w:val="none" w:sz="0" w:space="0" w:color="auto"/>
        <w:bottom w:val="none" w:sz="0" w:space="0" w:color="auto"/>
        <w:right w:val="none" w:sz="0" w:space="0" w:color="auto"/>
      </w:divBdr>
    </w:div>
    <w:div w:id="1083645187">
      <w:bodyDiv w:val="1"/>
      <w:marLeft w:val="0"/>
      <w:marRight w:val="0"/>
      <w:marTop w:val="0"/>
      <w:marBottom w:val="0"/>
      <w:divBdr>
        <w:top w:val="none" w:sz="0" w:space="0" w:color="auto"/>
        <w:left w:val="none" w:sz="0" w:space="0" w:color="auto"/>
        <w:bottom w:val="none" w:sz="0" w:space="0" w:color="auto"/>
        <w:right w:val="none" w:sz="0" w:space="0" w:color="auto"/>
      </w:divBdr>
    </w:div>
    <w:div w:id="1085301522">
      <w:bodyDiv w:val="1"/>
      <w:marLeft w:val="0"/>
      <w:marRight w:val="0"/>
      <w:marTop w:val="0"/>
      <w:marBottom w:val="0"/>
      <w:divBdr>
        <w:top w:val="none" w:sz="0" w:space="0" w:color="auto"/>
        <w:left w:val="none" w:sz="0" w:space="0" w:color="auto"/>
        <w:bottom w:val="none" w:sz="0" w:space="0" w:color="auto"/>
        <w:right w:val="none" w:sz="0" w:space="0" w:color="auto"/>
      </w:divBdr>
    </w:div>
    <w:div w:id="1087574847">
      <w:bodyDiv w:val="1"/>
      <w:marLeft w:val="0"/>
      <w:marRight w:val="0"/>
      <w:marTop w:val="0"/>
      <w:marBottom w:val="0"/>
      <w:divBdr>
        <w:top w:val="none" w:sz="0" w:space="0" w:color="auto"/>
        <w:left w:val="none" w:sz="0" w:space="0" w:color="auto"/>
        <w:bottom w:val="none" w:sz="0" w:space="0" w:color="auto"/>
        <w:right w:val="none" w:sz="0" w:space="0" w:color="auto"/>
      </w:divBdr>
    </w:div>
    <w:div w:id="1108164978">
      <w:bodyDiv w:val="1"/>
      <w:marLeft w:val="0"/>
      <w:marRight w:val="0"/>
      <w:marTop w:val="0"/>
      <w:marBottom w:val="0"/>
      <w:divBdr>
        <w:top w:val="none" w:sz="0" w:space="0" w:color="auto"/>
        <w:left w:val="none" w:sz="0" w:space="0" w:color="auto"/>
        <w:bottom w:val="none" w:sz="0" w:space="0" w:color="auto"/>
        <w:right w:val="none" w:sz="0" w:space="0" w:color="auto"/>
      </w:divBdr>
    </w:div>
    <w:div w:id="1115752974">
      <w:bodyDiv w:val="1"/>
      <w:marLeft w:val="0"/>
      <w:marRight w:val="0"/>
      <w:marTop w:val="0"/>
      <w:marBottom w:val="0"/>
      <w:divBdr>
        <w:top w:val="none" w:sz="0" w:space="0" w:color="auto"/>
        <w:left w:val="none" w:sz="0" w:space="0" w:color="auto"/>
        <w:bottom w:val="none" w:sz="0" w:space="0" w:color="auto"/>
        <w:right w:val="none" w:sz="0" w:space="0" w:color="auto"/>
      </w:divBdr>
    </w:div>
    <w:div w:id="1136026499">
      <w:bodyDiv w:val="1"/>
      <w:marLeft w:val="0"/>
      <w:marRight w:val="0"/>
      <w:marTop w:val="0"/>
      <w:marBottom w:val="0"/>
      <w:divBdr>
        <w:top w:val="none" w:sz="0" w:space="0" w:color="auto"/>
        <w:left w:val="none" w:sz="0" w:space="0" w:color="auto"/>
        <w:bottom w:val="none" w:sz="0" w:space="0" w:color="auto"/>
        <w:right w:val="none" w:sz="0" w:space="0" w:color="auto"/>
      </w:divBdr>
    </w:div>
    <w:div w:id="1147087530">
      <w:bodyDiv w:val="1"/>
      <w:marLeft w:val="0"/>
      <w:marRight w:val="0"/>
      <w:marTop w:val="0"/>
      <w:marBottom w:val="0"/>
      <w:divBdr>
        <w:top w:val="none" w:sz="0" w:space="0" w:color="auto"/>
        <w:left w:val="none" w:sz="0" w:space="0" w:color="auto"/>
        <w:bottom w:val="none" w:sz="0" w:space="0" w:color="auto"/>
        <w:right w:val="none" w:sz="0" w:space="0" w:color="auto"/>
      </w:divBdr>
    </w:div>
    <w:div w:id="1151217861">
      <w:bodyDiv w:val="1"/>
      <w:marLeft w:val="0"/>
      <w:marRight w:val="0"/>
      <w:marTop w:val="0"/>
      <w:marBottom w:val="0"/>
      <w:divBdr>
        <w:top w:val="none" w:sz="0" w:space="0" w:color="auto"/>
        <w:left w:val="none" w:sz="0" w:space="0" w:color="auto"/>
        <w:bottom w:val="none" w:sz="0" w:space="0" w:color="auto"/>
        <w:right w:val="none" w:sz="0" w:space="0" w:color="auto"/>
      </w:divBdr>
    </w:div>
    <w:div w:id="1151558077">
      <w:bodyDiv w:val="1"/>
      <w:marLeft w:val="0"/>
      <w:marRight w:val="0"/>
      <w:marTop w:val="0"/>
      <w:marBottom w:val="0"/>
      <w:divBdr>
        <w:top w:val="none" w:sz="0" w:space="0" w:color="auto"/>
        <w:left w:val="none" w:sz="0" w:space="0" w:color="auto"/>
        <w:bottom w:val="none" w:sz="0" w:space="0" w:color="auto"/>
        <w:right w:val="none" w:sz="0" w:space="0" w:color="auto"/>
      </w:divBdr>
    </w:div>
    <w:div w:id="1153449848">
      <w:bodyDiv w:val="1"/>
      <w:marLeft w:val="0"/>
      <w:marRight w:val="0"/>
      <w:marTop w:val="0"/>
      <w:marBottom w:val="0"/>
      <w:divBdr>
        <w:top w:val="none" w:sz="0" w:space="0" w:color="auto"/>
        <w:left w:val="none" w:sz="0" w:space="0" w:color="auto"/>
        <w:bottom w:val="none" w:sz="0" w:space="0" w:color="auto"/>
        <w:right w:val="none" w:sz="0" w:space="0" w:color="auto"/>
      </w:divBdr>
    </w:div>
    <w:div w:id="1172841912">
      <w:bodyDiv w:val="1"/>
      <w:marLeft w:val="0"/>
      <w:marRight w:val="0"/>
      <w:marTop w:val="0"/>
      <w:marBottom w:val="0"/>
      <w:divBdr>
        <w:top w:val="none" w:sz="0" w:space="0" w:color="auto"/>
        <w:left w:val="none" w:sz="0" w:space="0" w:color="auto"/>
        <w:bottom w:val="none" w:sz="0" w:space="0" w:color="auto"/>
        <w:right w:val="none" w:sz="0" w:space="0" w:color="auto"/>
      </w:divBdr>
    </w:div>
    <w:div w:id="1180857106">
      <w:bodyDiv w:val="1"/>
      <w:marLeft w:val="0"/>
      <w:marRight w:val="0"/>
      <w:marTop w:val="0"/>
      <w:marBottom w:val="0"/>
      <w:divBdr>
        <w:top w:val="none" w:sz="0" w:space="0" w:color="auto"/>
        <w:left w:val="none" w:sz="0" w:space="0" w:color="auto"/>
        <w:bottom w:val="none" w:sz="0" w:space="0" w:color="auto"/>
        <w:right w:val="none" w:sz="0" w:space="0" w:color="auto"/>
      </w:divBdr>
    </w:div>
    <w:div w:id="1195265030">
      <w:bodyDiv w:val="1"/>
      <w:marLeft w:val="0"/>
      <w:marRight w:val="0"/>
      <w:marTop w:val="0"/>
      <w:marBottom w:val="0"/>
      <w:divBdr>
        <w:top w:val="none" w:sz="0" w:space="0" w:color="auto"/>
        <w:left w:val="none" w:sz="0" w:space="0" w:color="auto"/>
        <w:bottom w:val="none" w:sz="0" w:space="0" w:color="auto"/>
        <w:right w:val="none" w:sz="0" w:space="0" w:color="auto"/>
      </w:divBdr>
    </w:div>
    <w:div w:id="1212814492">
      <w:bodyDiv w:val="1"/>
      <w:marLeft w:val="0"/>
      <w:marRight w:val="0"/>
      <w:marTop w:val="0"/>
      <w:marBottom w:val="0"/>
      <w:divBdr>
        <w:top w:val="none" w:sz="0" w:space="0" w:color="auto"/>
        <w:left w:val="none" w:sz="0" w:space="0" w:color="auto"/>
        <w:bottom w:val="none" w:sz="0" w:space="0" w:color="auto"/>
        <w:right w:val="none" w:sz="0" w:space="0" w:color="auto"/>
      </w:divBdr>
    </w:div>
    <w:div w:id="1214150796">
      <w:bodyDiv w:val="1"/>
      <w:marLeft w:val="0"/>
      <w:marRight w:val="0"/>
      <w:marTop w:val="0"/>
      <w:marBottom w:val="0"/>
      <w:divBdr>
        <w:top w:val="none" w:sz="0" w:space="0" w:color="auto"/>
        <w:left w:val="none" w:sz="0" w:space="0" w:color="auto"/>
        <w:bottom w:val="none" w:sz="0" w:space="0" w:color="auto"/>
        <w:right w:val="none" w:sz="0" w:space="0" w:color="auto"/>
      </w:divBdr>
    </w:div>
    <w:div w:id="1217082936">
      <w:bodyDiv w:val="1"/>
      <w:marLeft w:val="0"/>
      <w:marRight w:val="0"/>
      <w:marTop w:val="0"/>
      <w:marBottom w:val="0"/>
      <w:divBdr>
        <w:top w:val="none" w:sz="0" w:space="0" w:color="auto"/>
        <w:left w:val="none" w:sz="0" w:space="0" w:color="auto"/>
        <w:bottom w:val="none" w:sz="0" w:space="0" w:color="auto"/>
        <w:right w:val="none" w:sz="0" w:space="0" w:color="auto"/>
      </w:divBdr>
    </w:div>
    <w:div w:id="1219979413">
      <w:bodyDiv w:val="1"/>
      <w:marLeft w:val="0"/>
      <w:marRight w:val="0"/>
      <w:marTop w:val="0"/>
      <w:marBottom w:val="0"/>
      <w:divBdr>
        <w:top w:val="none" w:sz="0" w:space="0" w:color="auto"/>
        <w:left w:val="none" w:sz="0" w:space="0" w:color="auto"/>
        <w:bottom w:val="none" w:sz="0" w:space="0" w:color="auto"/>
        <w:right w:val="none" w:sz="0" w:space="0" w:color="auto"/>
      </w:divBdr>
    </w:div>
    <w:div w:id="1220558104">
      <w:bodyDiv w:val="1"/>
      <w:marLeft w:val="0"/>
      <w:marRight w:val="0"/>
      <w:marTop w:val="0"/>
      <w:marBottom w:val="0"/>
      <w:divBdr>
        <w:top w:val="none" w:sz="0" w:space="0" w:color="auto"/>
        <w:left w:val="none" w:sz="0" w:space="0" w:color="auto"/>
        <w:bottom w:val="none" w:sz="0" w:space="0" w:color="auto"/>
        <w:right w:val="none" w:sz="0" w:space="0" w:color="auto"/>
      </w:divBdr>
    </w:div>
    <w:div w:id="1262647178">
      <w:bodyDiv w:val="1"/>
      <w:marLeft w:val="0"/>
      <w:marRight w:val="0"/>
      <w:marTop w:val="0"/>
      <w:marBottom w:val="0"/>
      <w:divBdr>
        <w:top w:val="none" w:sz="0" w:space="0" w:color="auto"/>
        <w:left w:val="none" w:sz="0" w:space="0" w:color="auto"/>
        <w:bottom w:val="none" w:sz="0" w:space="0" w:color="auto"/>
        <w:right w:val="none" w:sz="0" w:space="0" w:color="auto"/>
      </w:divBdr>
    </w:div>
    <w:div w:id="1269696098">
      <w:bodyDiv w:val="1"/>
      <w:marLeft w:val="0"/>
      <w:marRight w:val="0"/>
      <w:marTop w:val="0"/>
      <w:marBottom w:val="0"/>
      <w:divBdr>
        <w:top w:val="none" w:sz="0" w:space="0" w:color="auto"/>
        <w:left w:val="none" w:sz="0" w:space="0" w:color="auto"/>
        <w:bottom w:val="none" w:sz="0" w:space="0" w:color="auto"/>
        <w:right w:val="none" w:sz="0" w:space="0" w:color="auto"/>
      </w:divBdr>
    </w:div>
    <w:div w:id="1298102776">
      <w:bodyDiv w:val="1"/>
      <w:marLeft w:val="0"/>
      <w:marRight w:val="0"/>
      <w:marTop w:val="0"/>
      <w:marBottom w:val="0"/>
      <w:divBdr>
        <w:top w:val="none" w:sz="0" w:space="0" w:color="auto"/>
        <w:left w:val="none" w:sz="0" w:space="0" w:color="auto"/>
        <w:bottom w:val="none" w:sz="0" w:space="0" w:color="auto"/>
        <w:right w:val="none" w:sz="0" w:space="0" w:color="auto"/>
      </w:divBdr>
    </w:div>
    <w:div w:id="1332441872">
      <w:bodyDiv w:val="1"/>
      <w:marLeft w:val="0"/>
      <w:marRight w:val="0"/>
      <w:marTop w:val="0"/>
      <w:marBottom w:val="0"/>
      <w:divBdr>
        <w:top w:val="none" w:sz="0" w:space="0" w:color="auto"/>
        <w:left w:val="none" w:sz="0" w:space="0" w:color="auto"/>
        <w:bottom w:val="none" w:sz="0" w:space="0" w:color="auto"/>
        <w:right w:val="none" w:sz="0" w:space="0" w:color="auto"/>
      </w:divBdr>
    </w:div>
    <w:div w:id="1337071876">
      <w:bodyDiv w:val="1"/>
      <w:marLeft w:val="0"/>
      <w:marRight w:val="0"/>
      <w:marTop w:val="0"/>
      <w:marBottom w:val="0"/>
      <w:divBdr>
        <w:top w:val="none" w:sz="0" w:space="0" w:color="auto"/>
        <w:left w:val="none" w:sz="0" w:space="0" w:color="auto"/>
        <w:bottom w:val="none" w:sz="0" w:space="0" w:color="auto"/>
        <w:right w:val="none" w:sz="0" w:space="0" w:color="auto"/>
      </w:divBdr>
    </w:div>
    <w:div w:id="1343894469">
      <w:bodyDiv w:val="1"/>
      <w:marLeft w:val="0"/>
      <w:marRight w:val="0"/>
      <w:marTop w:val="0"/>
      <w:marBottom w:val="0"/>
      <w:divBdr>
        <w:top w:val="none" w:sz="0" w:space="0" w:color="auto"/>
        <w:left w:val="none" w:sz="0" w:space="0" w:color="auto"/>
        <w:bottom w:val="none" w:sz="0" w:space="0" w:color="auto"/>
        <w:right w:val="none" w:sz="0" w:space="0" w:color="auto"/>
      </w:divBdr>
    </w:div>
    <w:div w:id="1359425828">
      <w:bodyDiv w:val="1"/>
      <w:marLeft w:val="0"/>
      <w:marRight w:val="0"/>
      <w:marTop w:val="0"/>
      <w:marBottom w:val="0"/>
      <w:divBdr>
        <w:top w:val="none" w:sz="0" w:space="0" w:color="auto"/>
        <w:left w:val="none" w:sz="0" w:space="0" w:color="auto"/>
        <w:bottom w:val="none" w:sz="0" w:space="0" w:color="auto"/>
        <w:right w:val="none" w:sz="0" w:space="0" w:color="auto"/>
      </w:divBdr>
    </w:div>
    <w:div w:id="1418095679">
      <w:bodyDiv w:val="1"/>
      <w:marLeft w:val="0"/>
      <w:marRight w:val="0"/>
      <w:marTop w:val="0"/>
      <w:marBottom w:val="0"/>
      <w:divBdr>
        <w:top w:val="none" w:sz="0" w:space="0" w:color="auto"/>
        <w:left w:val="none" w:sz="0" w:space="0" w:color="auto"/>
        <w:bottom w:val="none" w:sz="0" w:space="0" w:color="auto"/>
        <w:right w:val="none" w:sz="0" w:space="0" w:color="auto"/>
      </w:divBdr>
    </w:div>
    <w:div w:id="1431851676">
      <w:bodyDiv w:val="1"/>
      <w:marLeft w:val="0"/>
      <w:marRight w:val="0"/>
      <w:marTop w:val="0"/>
      <w:marBottom w:val="0"/>
      <w:divBdr>
        <w:top w:val="none" w:sz="0" w:space="0" w:color="auto"/>
        <w:left w:val="none" w:sz="0" w:space="0" w:color="auto"/>
        <w:bottom w:val="none" w:sz="0" w:space="0" w:color="auto"/>
        <w:right w:val="none" w:sz="0" w:space="0" w:color="auto"/>
      </w:divBdr>
    </w:div>
    <w:div w:id="1433892540">
      <w:bodyDiv w:val="1"/>
      <w:marLeft w:val="0"/>
      <w:marRight w:val="0"/>
      <w:marTop w:val="0"/>
      <w:marBottom w:val="0"/>
      <w:divBdr>
        <w:top w:val="none" w:sz="0" w:space="0" w:color="auto"/>
        <w:left w:val="none" w:sz="0" w:space="0" w:color="auto"/>
        <w:bottom w:val="none" w:sz="0" w:space="0" w:color="auto"/>
        <w:right w:val="none" w:sz="0" w:space="0" w:color="auto"/>
      </w:divBdr>
    </w:div>
    <w:div w:id="1438141785">
      <w:bodyDiv w:val="1"/>
      <w:marLeft w:val="0"/>
      <w:marRight w:val="0"/>
      <w:marTop w:val="0"/>
      <w:marBottom w:val="0"/>
      <w:divBdr>
        <w:top w:val="none" w:sz="0" w:space="0" w:color="auto"/>
        <w:left w:val="none" w:sz="0" w:space="0" w:color="auto"/>
        <w:bottom w:val="none" w:sz="0" w:space="0" w:color="auto"/>
        <w:right w:val="none" w:sz="0" w:space="0" w:color="auto"/>
      </w:divBdr>
    </w:div>
    <w:div w:id="1451515138">
      <w:bodyDiv w:val="1"/>
      <w:marLeft w:val="0"/>
      <w:marRight w:val="0"/>
      <w:marTop w:val="0"/>
      <w:marBottom w:val="0"/>
      <w:divBdr>
        <w:top w:val="none" w:sz="0" w:space="0" w:color="auto"/>
        <w:left w:val="none" w:sz="0" w:space="0" w:color="auto"/>
        <w:bottom w:val="none" w:sz="0" w:space="0" w:color="auto"/>
        <w:right w:val="none" w:sz="0" w:space="0" w:color="auto"/>
      </w:divBdr>
    </w:div>
    <w:div w:id="1506944326">
      <w:bodyDiv w:val="1"/>
      <w:marLeft w:val="0"/>
      <w:marRight w:val="0"/>
      <w:marTop w:val="0"/>
      <w:marBottom w:val="0"/>
      <w:divBdr>
        <w:top w:val="none" w:sz="0" w:space="0" w:color="auto"/>
        <w:left w:val="none" w:sz="0" w:space="0" w:color="auto"/>
        <w:bottom w:val="none" w:sz="0" w:space="0" w:color="auto"/>
        <w:right w:val="none" w:sz="0" w:space="0" w:color="auto"/>
      </w:divBdr>
    </w:div>
    <w:div w:id="1508591094">
      <w:bodyDiv w:val="1"/>
      <w:marLeft w:val="0"/>
      <w:marRight w:val="0"/>
      <w:marTop w:val="0"/>
      <w:marBottom w:val="0"/>
      <w:divBdr>
        <w:top w:val="none" w:sz="0" w:space="0" w:color="auto"/>
        <w:left w:val="none" w:sz="0" w:space="0" w:color="auto"/>
        <w:bottom w:val="none" w:sz="0" w:space="0" w:color="auto"/>
        <w:right w:val="none" w:sz="0" w:space="0" w:color="auto"/>
      </w:divBdr>
    </w:div>
    <w:div w:id="1534999205">
      <w:bodyDiv w:val="1"/>
      <w:marLeft w:val="0"/>
      <w:marRight w:val="0"/>
      <w:marTop w:val="0"/>
      <w:marBottom w:val="0"/>
      <w:divBdr>
        <w:top w:val="none" w:sz="0" w:space="0" w:color="auto"/>
        <w:left w:val="none" w:sz="0" w:space="0" w:color="auto"/>
        <w:bottom w:val="none" w:sz="0" w:space="0" w:color="auto"/>
        <w:right w:val="none" w:sz="0" w:space="0" w:color="auto"/>
      </w:divBdr>
    </w:div>
    <w:div w:id="1536313107">
      <w:bodyDiv w:val="1"/>
      <w:marLeft w:val="0"/>
      <w:marRight w:val="0"/>
      <w:marTop w:val="0"/>
      <w:marBottom w:val="0"/>
      <w:divBdr>
        <w:top w:val="none" w:sz="0" w:space="0" w:color="auto"/>
        <w:left w:val="none" w:sz="0" w:space="0" w:color="auto"/>
        <w:bottom w:val="none" w:sz="0" w:space="0" w:color="auto"/>
        <w:right w:val="none" w:sz="0" w:space="0" w:color="auto"/>
      </w:divBdr>
    </w:div>
    <w:div w:id="1557276700">
      <w:bodyDiv w:val="1"/>
      <w:marLeft w:val="0"/>
      <w:marRight w:val="0"/>
      <w:marTop w:val="0"/>
      <w:marBottom w:val="0"/>
      <w:divBdr>
        <w:top w:val="none" w:sz="0" w:space="0" w:color="auto"/>
        <w:left w:val="none" w:sz="0" w:space="0" w:color="auto"/>
        <w:bottom w:val="none" w:sz="0" w:space="0" w:color="auto"/>
        <w:right w:val="none" w:sz="0" w:space="0" w:color="auto"/>
      </w:divBdr>
    </w:div>
    <w:div w:id="1561744635">
      <w:bodyDiv w:val="1"/>
      <w:marLeft w:val="0"/>
      <w:marRight w:val="0"/>
      <w:marTop w:val="0"/>
      <w:marBottom w:val="0"/>
      <w:divBdr>
        <w:top w:val="none" w:sz="0" w:space="0" w:color="auto"/>
        <w:left w:val="none" w:sz="0" w:space="0" w:color="auto"/>
        <w:bottom w:val="none" w:sz="0" w:space="0" w:color="auto"/>
        <w:right w:val="none" w:sz="0" w:space="0" w:color="auto"/>
      </w:divBdr>
    </w:div>
    <w:div w:id="1563835650">
      <w:bodyDiv w:val="1"/>
      <w:marLeft w:val="0"/>
      <w:marRight w:val="0"/>
      <w:marTop w:val="0"/>
      <w:marBottom w:val="0"/>
      <w:divBdr>
        <w:top w:val="none" w:sz="0" w:space="0" w:color="auto"/>
        <w:left w:val="none" w:sz="0" w:space="0" w:color="auto"/>
        <w:bottom w:val="none" w:sz="0" w:space="0" w:color="auto"/>
        <w:right w:val="none" w:sz="0" w:space="0" w:color="auto"/>
      </w:divBdr>
    </w:div>
    <w:div w:id="1569681643">
      <w:bodyDiv w:val="1"/>
      <w:marLeft w:val="0"/>
      <w:marRight w:val="0"/>
      <w:marTop w:val="0"/>
      <w:marBottom w:val="0"/>
      <w:divBdr>
        <w:top w:val="none" w:sz="0" w:space="0" w:color="auto"/>
        <w:left w:val="none" w:sz="0" w:space="0" w:color="auto"/>
        <w:bottom w:val="none" w:sz="0" w:space="0" w:color="auto"/>
        <w:right w:val="none" w:sz="0" w:space="0" w:color="auto"/>
      </w:divBdr>
    </w:div>
    <w:div w:id="1574051083">
      <w:bodyDiv w:val="1"/>
      <w:marLeft w:val="0"/>
      <w:marRight w:val="0"/>
      <w:marTop w:val="0"/>
      <w:marBottom w:val="0"/>
      <w:divBdr>
        <w:top w:val="none" w:sz="0" w:space="0" w:color="auto"/>
        <w:left w:val="none" w:sz="0" w:space="0" w:color="auto"/>
        <w:bottom w:val="none" w:sz="0" w:space="0" w:color="auto"/>
        <w:right w:val="none" w:sz="0" w:space="0" w:color="auto"/>
      </w:divBdr>
    </w:div>
    <w:div w:id="1583678454">
      <w:bodyDiv w:val="1"/>
      <w:marLeft w:val="0"/>
      <w:marRight w:val="0"/>
      <w:marTop w:val="0"/>
      <w:marBottom w:val="0"/>
      <w:divBdr>
        <w:top w:val="none" w:sz="0" w:space="0" w:color="auto"/>
        <w:left w:val="none" w:sz="0" w:space="0" w:color="auto"/>
        <w:bottom w:val="none" w:sz="0" w:space="0" w:color="auto"/>
        <w:right w:val="none" w:sz="0" w:space="0" w:color="auto"/>
      </w:divBdr>
    </w:div>
    <w:div w:id="1584534283">
      <w:bodyDiv w:val="1"/>
      <w:marLeft w:val="0"/>
      <w:marRight w:val="0"/>
      <w:marTop w:val="0"/>
      <w:marBottom w:val="0"/>
      <w:divBdr>
        <w:top w:val="none" w:sz="0" w:space="0" w:color="auto"/>
        <w:left w:val="none" w:sz="0" w:space="0" w:color="auto"/>
        <w:bottom w:val="none" w:sz="0" w:space="0" w:color="auto"/>
        <w:right w:val="none" w:sz="0" w:space="0" w:color="auto"/>
      </w:divBdr>
    </w:div>
    <w:div w:id="1600214524">
      <w:bodyDiv w:val="1"/>
      <w:marLeft w:val="0"/>
      <w:marRight w:val="0"/>
      <w:marTop w:val="0"/>
      <w:marBottom w:val="0"/>
      <w:divBdr>
        <w:top w:val="none" w:sz="0" w:space="0" w:color="auto"/>
        <w:left w:val="none" w:sz="0" w:space="0" w:color="auto"/>
        <w:bottom w:val="none" w:sz="0" w:space="0" w:color="auto"/>
        <w:right w:val="none" w:sz="0" w:space="0" w:color="auto"/>
      </w:divBdr>
    </w:div>
    <w:div w:id="1612320722">
      <w:bodyDiv w:val="1"/>
      <w:marLeft w:val="0"/>
      <w:marRight w:val="0"/>
      <w:marTop w:val="0"/>
      <w:marBottom w:val="0"/>
      <w:divBdr>
        <w:top w:val="none" w:sz="0" w:space="0" w:color="auto"/>
        <w:left w:val="none" w:sz="0" w:space="0" w:color="auto"/>
        <w:bottom w:val="none" w:sz="0" w:space="0" w:color="auto"/>
        <w:right w:val="none" w:sz="0" w:space="0" w:color="auto"/>
      </w:divBdr>
    </w:div>
    <w:div w:id="1633712539">
      <w:bodyDiv w:val="1"/>
      <w:marLeft w:val="0"/>
      <w:marRight w:val="0"/>
      <w:marTop w:val="0"/>
      <w:marBottom w:val="0"/>
      <w:divBdr>
        <w:top w:val="none" w:sz="0" w:space="0" w:color="auto"/>
        <w:left w:val="none" w:sz="0" w:space="0" w:color="auto"/>
        <w:bottom w:val="none" w:sz="0" w:space="0" w:color="auto"/>
        <w:right w:val="none" w:sz="0" w:space="0" w:color="auto"/>
      </w:divBdr>
    </w:div>
    <w:div w:id="1641182813">
      <w:bodyDiv w:val="1"/>
      <w:marLeft w:val="0"/>
      <w:marRight w:val="0"/>
      <w:marTop w:val="0"/>
      <w:marBottom w:val="0"/>
      <w:divBdr>
        <w:top w:val="none" w:sz="0" w:space="0" w:color="auto"/>
        <w:left w:val="none" w:sz="0" w:space="0" w:color="auto"/>
        <w:bottom w:val="none" w:sz="0" w:space="0" w:color="auto"/>
        <w:right w:val="none" w:sz="0" w:space="0" w:color="auto"/>
      </w:divBdr>
    </w:div>
    <w:div w:id="1643195535">
      <w:bodyDiv w:val="1"/>
      <w:marLeft w:val="0"/>
      <w:marRight w:val="0"/>
      <w:marTop w:val="0"/>
      <w:marBottom w:val="0"/>
      <w:divBdr>
        <w:top w:val="none" w:sz="0" w:space="0" w:color="auto"/>
        <w:left w:val="none" w:sz="0" w:space="0" w:color="auto"/>
        <w:bottom w:val="none" w:sz="0" w:space="0" w:color="auto"/>
        <w:right w:val="none" w:sz="0" w:space="0" w:color="auto"/>
      </w:divBdr>
    </w:div>
    <w:div w:id="1646279011">
      <w:bodyDiv w:val="1"/>
      <w:marLeft w:val="0"/>
      <w:marRight w:val="0"/>
      <w:marTop w:val="0"/>
      <w:marBottom w:val="0"/>
      <w:divBdr>
        <w:top w:val="none" w:sz="0" w:space="0" w:color="auto"/>
        <w:left w:val="none" w:sz="0" w:space="0" w:color="auto"/>
        <w:bottom w:val="none" w:sz="0" w:space="0" w:color="auto"/>
        <w:right w:val="none" w:sz="0" w:space="0" w:color="auto"/>
      </w:divBdr>
    </w:div>
    <w:div w:id="1648245196">
      <w:bodyDiv w:val="1"/>
      <w:marLeft w:val="0"/>
      <w:marRight w:val="0"/>
      <w:marTop w:val="0"/>
      <w:marBottom w:val="0"/>
      <w:divBdr>
        <w:top w:val="none" w:sz="0" w:space="0" w:color="auto"/>
        <w:left w:val="none" w:sz="0" w:space="0" w:color="auto"/>
        <w:bottom w:val="none" w:sz="0" w:space="0" w:color="auto"/>
        <w:right w:val="none" w:sz="0" w:space="0" w:color="auto"/>
      </w:divBdr>
    </w:div>
    <w:div w:id="1658918404">
      <w:bodyDiv w:val="1"/>
      <w:marLeft w:val="0"/>
      <w:marRight w:val="0"/>
      <w:marTop w:val="0"/>
      <w:marBottom w:val="0"/>
      <w:divBdr>
        <w:top w:val="none" w:sz="0" w:space="0" w:color="auto"/>
        <w:left w:val="none" w:sz="0" w:space="0" w:color="auto"/>
        <w:bottom w:val="none" w:sz="0" w:space="0" w:color="auto"/>
        <w:right w:val="none" w:sz="0" w:space="0" w:color="auto"/>
      </w:divBdr>
    </w:div>
    <w:div w:id="1666475379">
      <w:bodyDiv w:val="1"/>
      <w:marLeft w:val="0"/>
      <w:marRight w:val="0"/>
      <w:marTop w:val="0"/>
      <w:marBottom w:val="0"/>
      <w:divBdr>
        <w:top w:val="none" w:sz="0" w:space="0" w:color="auto"/>
        <w:left w:val="none" w:sz="0" w:space="0" w:color="auto"/>
        <w:bottom w:val="none" w:sz="0" w:space="0" w:color="auto"/>
        <w:right w:val="none" w:sz="0" w:space="0" w:color="auto"/>
      </w:divBdr>
    </w:div>
    <w:div w:id="1670326321">
      <w:bodyDiv w:val="1"/>
      <w:marLeft w:val="0"/>
      <w:marRight w:val="0"/>
      <w:marTop w:val="0"/>
      <w:marBottom w:val="0"/>
      <w:divBdr>
        <w:top w:val="none" w:sz="0" w:space="0" w:color="auto"/>
        <w:left w:val="none" w:sz="0" w:space="0" w:color="auto"/>
        <w:bottom w:val="none" w:sz="0" w:space="0" w:color="auto"/>
        <w:right w:val="none" w:sz="0" w:space="0" w:color="auto"/>
      </w:divBdr>
    </w:div>
    <w:div w:id="1674531590">
      <w:bodyDiv w:val="1"/>
      <w:marLeft w:val="0"/>
      <w:marRight w:val="0"/>
      <w:marTop w:val="0"/>
      <w:marBottom w:val="0"/>
      <w:divBdr>
        <w:top w:val="none" w:sz="0" w:space="0" w:color="auto"/>
        <w:left w:val="none" w:sz="0" w:space="0" w:color="auto"/>
        <w:bottom w:val="none" w:sz="0" w:space="0" w:color="auto"/>
        <w:right w:val="none" w:sz="0" w:space="0" w:color="auto"/>
      </w:divBdr>
    </w:div>
    <w:div w:id="1702169156">
      <w:bodyDiv w:val="1"/>
      <w:marLeft w:val="0"/>
      <w:marRight w:val="0"/>
      <w:marTop w:val="0"/>
      <w:marBottom w:val="0"/>
      <w:divBdr>
        <w:top w:val="none" w:sz="0" w:space="0" w:color="auto"/>
        <w:left w:val="none" w:sz="0" w:space="0" w:color="auto"/>
        <w:bottom w:val="none" w:sz="0" w:space="0" w:color="auto"/>
        <w:right w:val="none" w:sz="0" w:space="0" w:color="auto"/>
      </w:divBdr>
    </w:div>
    <w:div w:id="1707869384">
      <w:bodyDiv w:val="1"/>
      <w:marLeft w:val="0"/>
      <w:marRight w:val="0"/>
      <w:marTop w:val="0"/>
      <w:marBottom w:val="0"/>
      <w:divBdr>
        <w:top w:val="none" w:sz="0" w:space="0" w:color="auto"/>
        <w:left w:val="none" w:sz="0" w:space="0" w:color="auto"/>
        <w:bottom w:val="none" w:sz="0" w:space="0" w:color="auto"/>
        <w:right w:val="none" w:sz="0" w:space="0" w:color="auto"/>
      </w:divBdr>
    </w:div>
    <w:div w:id="1711413877">
      <w:bodyDiv w:val="1"/>
      <w:marLeft w:val="0"/>
      <w:marRight w:val="0"/>
      <w:marTop w:val="0"/>
      <w:marBottom w:val="0"/>
      <w:divBdr>
        <w:top w:val="none" w:sz="0" w:space="0" w:color="auto"/>
        <w:left w:val="none" w:sz="0" w:space="0" w:color="auto"/>
        <w:bottom w:val="none" w:sz="0" w:space="0" w:color="auto"/>
        <w:right w:val="none" w:sz="0" w:space="0" w:color="auto"/>
      </w:divBdr>
    </w:div>
    <w:div w:id="1725903972">
      <w:bodyDiv w:val="1"/>
      <w:marLeft w:val="0"/>
      <w:marRight w:val="0"/>
      <w:marTop w:val="0"/>
      <w:marBottom w:val="0"/>
      <w:divBdr>
        <w:top w:val="none" w:sz="0" w:space="0" w:color="auto"/>
        <w:left w:val="none" w:sz="0" w:space="0" w:color="auto"/>
        <w:bottom w:val="none" w:sz="0" w:space="0" w:color="auto"/>
        <w:right w:val="none" w:sz="0" w:space="0" w:color="auto"/>
      </w:divBdr>
    </w:div>
    <w:div w:id="1746873231">
      <w:bodyDiv w:val="1"/>
      <w:marLeft w:val="0"/>
      <w:marRight w:val="0"/>
      <w:marTop w:val="0"/>
      <w:marBottom w:val="0"/>
      <w:divBdr>
        <w:top w:val="none" w:sz="0" w:space="0" w:color="auto"/>
        <w:left w:val="none" w:sz="0" w:space="0" w:color="auto"/>
        <w:bottom w:val="none" w:sz="0" w:space="0" w:color="auto"/>
        <w:right w:val="none" w:sz="0" w:space="0" w:color="auto"/>
      </w:divBdr>
    </w:div>
    <w:div w:id="1760713645">
      <w:bodyDiv w:val="1"/>
      <w:marLeft w:val="0"/>
      <w:marRight w:val="0"/>
      <w:marTop w:val="0"/>
      <w:marBottom w:val="0"/>
      <w:divBdr>
        <w:top w:val="none" w:sz="0" w:space="0" w:color="auto"/>
        <w:left w:val="none" w:sz="0" w:space="0" w:color="auto"/>
        <w:bottom w:val="none" w:sz="0" w:space="0" w:color="auto"/>
        <w:right w:val="none" w:sz="0" w:space="0" w:color="auto"/>
      </w:divBdr>
    </w:div>
    <w:div w:id="1780030713">
      <w:bodyDiv w:val="1"/>
      <w:marLeft w:val="0"/>
      <w:marRight w:val="0"/>
      <w:marTop w:val="0"/>
      <w:marBottom w:val="0"/>
      <w:divBdr>
        <w:top w:val="none" w:sz="0" w:space="0" w:color="auto"/>
        <w:left w:val="none" w:sz="0" w:space="0" w:color="auto"/>
        <w:bottom w:val="none" w:sz="0" w:space="0" w:color="auto"/>
        <w:right w:val="none" w:sz="0" w:space="0" w:color="auto"/>
      </w:divBdr>
    </w:div>
    <w:div w:id="1795752171">
      <w:bodyDiv w:val="1"/>
      <w:marLeft w:val="0"/>
      <w:marRight w:val="0"/>
      <w:marTop w:val="0"/>
      <w:marBottom w:val="0"/>
      <w:divBdr>
        <w:top w:val="none" w:sz="0" w:space="0" w:color="auto"/>
        <w:left w:val="none" w:sz="0" w:space="0" w:color="auto"/>
        <w:bottom w:val="none" w:sz="0" w:space="0" w:color="auto"/>
        <w:right w:val="none" w:sz="0" w:space="0" w:color="auto"/>
      </w:divBdr>
    </w:div>
    <w:div w:id="1798991445">
      <w:bodyDiv w:val="1"/>
      <w:marLeft w:val="0"/>
      <w:marRight w:val="0"/>
      <w:marTop w:val="0"/>
      <w:marBottom w:val="0"/>
      <w:divBdr>
        <w:top w:val="none" w:sz="0" w:space="0" w:color="auto"/>
        <w:left w:val="none" w:sz="0" w:space="0" w:color="auto"/>
        <w:bottom w:val="none" w:sz="0" w:space="0" w:color="auto"/>
        <w:right w:val="none" w:sz="0" w:space="0" w:color="auto"/>
      </w:divBdr>
    </w:div>
    <w:div w:id="1824469483">
      <w:bodyDiv w:val="1"/>
      <w:marLeft w:val="0"/>
      <w:marRight w:val="0"/>
      <w:marTop w:val="0"/>
      <w:marBottom w:val="0"/>
      <w:divBdr>
        <w:top w:val="none" w:sz="0" w:space="0" w:color="auto"/>
        <w:left w:val="none" w:sz="0" w:space="0" w:color="auto"/>
        <w:bottom w:val="none" w:sz="0" w:space="0" w:color="auto"/>
        <w:right w:val="none" w:sz="0" w:space="0" w:color="auto"/>
      </w:divBdr>
    </w:div>
    <w:div w:id="1852799445">
      <w:bodyDiv w:val="1"/>
      <w:marLeft w:val="0"/>
      <w:marRight w:val="0"/>
      <w:marTop w:val="0"/>
      <w:marBottom w:val="0"/>
      <w:divBdr>
        <w:top w:val="none" w:sz="0" w:space="0" w:color="auto"/>
        <w:left w:val="none" w:sz="0" w:space="0" w:color="auto"/>
        <w:bottom w:val="none" w:sz="0" w:space="0" w:color="auto"/>
        <w:right w:val="none" w:sz="0" w:space="0" w:color="auto"/>
      </w:divBdr>
    </w:div>
    <w:div w:id="1853180260">
      <w:bodyDiv w:val="1"/>
      <w:marLeft w:val="0"/>
      <w:marRight w:val="0"/>
      <w:marTop w:val="0"/>
      <w:marBottom w:val="0"/>
      <w:divBdr>
        <w:top w:val="none" w:sz="0" w:space="0" w:color="auto"/>
        <w:left w:val="none" w:sz="0" w:space="0" w:color="auto"/>
        <w:bottom w:val="none" w:sz="0" w:space="0" w:color="auto"/>
        <w:right w:val="none" w:sz="0" w:space="0" w:color="auto"/>
      </w:divBdr>
    </w:div>
    <w:div w:id="1858697008">
      <w:bodyDiv w:val="1"/>
      <w:marLeft w:val="0"/>
      <w:marRight w:val="0"/>
      <w:marTop w:val="0"/>
      <w:marBottom w:val="0"/>
      <w:divBdr>
        <w:top w:val="none" w:sz="0" w:space="0" w:color="auto"/>
        <w:left w:val="none" w:sz="0" w:space="0" w:color="auto"/>
        <w:bottom w:val="none" w:sz="0" w:space="0" w:color="auto"/>
        <w:right w:val="none" w:sz="0" w:space="0" w:color="auto"/>
      </w:divBdr>
    </w:div>
    <w:div w:id="1864052252">
      <w:bodyDiv w:val="1"/>
      <w:marLeft w:val="0"/>
      <w:marRight w:val="0"/>
      <w:marTop w:val="0"/>
      <w:marBottom w:val="0"/>
      <w:divBdr>
        <w:top w:val="none" w:sz="0" w:space="0" w:color="auto"/>
        <w:left w:val="none" w:sz="0" w:space="0" w:color="auto"/>
        <w:bottom w:val="none" w:sz="0" w:space="0" w:color="auto"/>
        <w:right w:val="none" w:sz="0" w:space="0" w:color="auto"/>
      </w:divBdr>
    </w:div>
    <w:div w:id="1875313940">
      <w:bodyDiv w:val="1"/>
      <w:marLeft w:val="0"/>
      <w:marRight w:val="0"/>
      <w:marTop w:val="0"/>
      <w:marBottom w:val="0"/>
      <w:divBdr>
        <w:top w:val="none" w:sz="0" w:space="0" w:color="auto"/>
        <w:left w:val="none" w:sz="0" w:space="0" w:color="auto"/>
        <w:bottom w:val="none" w:sz="0" w:space="0" w:color="auto"/>
        <w:right w:val="none" w:sz="0" w:space="0" w:color="auto"/>
      </w:divBdr>
    </w:div>
    <w:div w:id="1882085974">
      <w:bodyDiv w:val="1"/>
      <w:marLeft w:val="0"/>
      <w:marRight w:val="0"/>
      <w:marTop w:val="0"/>
      <w:marBottom w:val="0"/>
      <w:divBdr>
        <w:top w:val="none" w:sz="0" w:space="0" w:color="auto"/>
        <w:left w:val="none" w:sz="0" w:space="0" w:color="auto"/>
        <w:bottom w:val="none" w:sz="0" w:space="0" w:color="auto"/>
        <w:right w:val="none" w:sz="0" w:space="0" w:color="auto"/>
      </w:divBdr>
    </w:div>
    <w:div w:id="1882398452">
      <w:bodyDiv w:val="1"/>
      <w:marLeft w:val="0"/>
      <w:marRight w:val="0"/>
      <w:marTop w:val="0"/>
      <w:marBottom w:val="0"/>
      <w:divBdr>
        <w:top w:val="none" w:sz="0" w:space="0" w:color="auto"/>
        <w:left w:val="none" w:sz="0" w:space="0" w:color="auto"/>
        <w:bottom w:val="none" w:sz="0" w:space="0" w:color="auto"/>
        <w:right w:val="none" w:sz="0" w:space="0" w:color="auto"/>
      </w:divBdr>
    </w:div>
    <w:div w:id="1900480021">
      <w:bodyDiv w:val="1"/>
      <w:marLeft w:val="0"/>
      <w:marRight w:val="0"/>
      <w:marTop w:val="0"/>
      <w:marBottom w:val="0"/>
      <w:divBdr>
        <w:top w:val="none" w:sz="0" w:space="0" w:color="auto"/>
        <w:left w:val="none" w:sz="0" w:space="0" w:color="auto"/>
        <w:bottom w:val="none" w:sz="0" w:space="0" w:color="auto"/>
        <w:right w:val="none" w:sz="0" w:space="0" w:color="auto"/>
      </w:divBdr>
    </w:div>
    <w:div w:id="1904027339">
      <w:bodyDiv w:val="1"/>
      <w:marLeft w:val="0"/>
      <w:marRight w:val="0"/>
      <w:marTop w:val="0"/>
      <w:marBottom w:val="0"/>
      <w:divBdr>
        <w:top w:val="none" w:sz="0" w:space="0" w:color="auto"/>
        <w:left w:val="none" w:sz="0" w:space="0" w:color="auto"/>
        <w:bottom w:val="none" w:sz="0" w:space="0" w:color="auto"/>
        <w:right w:val="none" w:sz="0" w:space="0" w:color="auto"/>
      </w:divBdr>
    </w:div>
    <w:div w:id="1908294530">
      <w:bodyDiv w:val="1"/>
      <w:marLeft w:val="0"/>
      <w:marRight w:val="0"/>
      <w:marTop w:val="0"/>
      <w:marBottom w:val="0"/>
      <w:divBdr>
        <w:top w:val="none" w:sz="0" w:space="0" w:color="auto"/>
        <w:left w:val="none" w:sz="0" w:space="0" w:color="auto"/>
        <w:bottom w:val="none" w:sz="0" w:space="0" w:color="auto"/>
        <w:right w:val="none" w:sz="0" w:space="0" w:color="auto"/>
      </w:divBdr>
    </w:div>
    <w:div w:id="1924102447">
      <w:bodyDiv w:val="1"/>
      <w:marLeft w:val="0"/>
      <w:marRight w:val="0"/>
      <w:marTop w:val="0"/>
      <w:marBottom w:val="0"/>
      <w:divBdr>
        <w:top w:val="none" w:sz="0" w:space="0" w:color="auto"/>
        <w:left w:val="none" w:sz="0" w:space="0" w:color="auto"/>
        <w:bottom w:val="none" w:sz="0" w:space="0" w:color="auto"/>
        <w:right w:val="none" w:sz="0" w:space="0" w:color="auto"/>
      </w:divBdr>
    </w:div>
    <w:div w:id="1930960535">
      <w:bodyDiv w:val="1"/>
      <w:marLeft w:val="0"/>
      <w:marRight w:val="0"/>
      <w:marTop w:val="0"/>
      <w:marBottom w:val="0"/>
      <w:divBdr>
        <w:top w:val="none" w:sz="0" w:space="0" w:color="auto"/>
        <w:left w:val="none" w:sz="0" w:space="0" w:color="auto"/>
        <w:bottom w:val="none" w:sz="0" w:space="0" w:color="auto"/>
        <w:right w:val="none" w:sz="0" w:space="0" w:color="auto"/>
      </w:divBdr>
    </w:div>
    <w:div w:id="1943292890">
      <w:bodyDiv w:val="1"/>
      <w:marLeft w:val="0"/>
      <w:marRight w:val="0"/>
      <w:marTop w:val="0"/>
      <w:marBottom w:val="0"/>
      <w:divBdr>
        <w:top w:val="none" w:sz="0" w:space="0" w:color="auto"/>
        <w:left w:val="none" w:sz="0" w:space="0" w:color="auto"/>
        <w:bottom w:val="none" w:sz="0" w:space="0" w:color="auto"/>
        <w:right w:val="none" w:sz="0" w:space="0" w:color="auto"/>
      </w:divBdr>
    </w:div>
    <w:div w:id="1945310095">
      <w:bodyDiv w:val="1"/>
      <w:marLeft w:val="0"/>
      <w:marRight w:val="0"/>
      <w:marTop w:val="0"/>
      <w:marBottom w:val="0"/>
      <w:divBdr>
        <w:top w:val="none" w:sz="0" w:space="0" w:color="auto"/>
        <w:left w:val="none" w:sz="0" w:space="0" w:color="auto"/>
        <w:bottom w:val="none" w:sz="0" w:space="0" w:color="auto"/>
        <w:right w:val="none" w:sz="0" w:space="0" w:color="auto"/>
      </w:divBdr>
    </w:div>
    <w:div w:id="1945457670">
      <w:bodyDiv w:val="1"/>
      <w:marLeft w:val="0"/>
      <w:marRight w:val="0"/>
      <w:marTop w:val="0"/>
      <w:marBottom w:val="0"/>
      <w:divBdr>
        <w:top w:val="none" w:sz="0" w:space="0" w:color="auto"/>
        <w:left w:val="none" w:sz="0" w:space="0" w:color="auto"/>
        <w:bottom w:val="none" w:sz="0" w:space="0" w:color="auto"/>
        <w:right w:val="none" w:sz="0" w:space="0" w:color="auto"/>
      </w:divBdr>
    </w:div>
    <w:div w:id="1960525691">
      <w:bodyDiv w:val="1"/>
      <w:marLeft w:val="0"/>
      <w:marRight w:val="0"/>
      <w:marTop w:val="0"/>
      <w:marBottom w:val="0"/>
      <w:divBdr>
        <w:top w:val="none" w:sz="0" w:space="0" w:color="auto"/>
        <w:left w:val="none" w:sz="0" w:space="0" w:color="auto"/>
        <w:bottom w:val="none" w:sz="0" w:space="0" w:color="auto"/>
        <w:right w:val="none" w:sz="0" w:space="0" w:color="auto"/>
      </w:divBdr>
    </w:div>
    <w:div w:id="1961842259">
      <w:bodyDiv w:val="1"/>
      <w:marLeft w:val="0"/>
      <w:marRight w:val="0"/>
      <w:marTop w:val="0"/>
      <w:marBottom w:val="0"/>
      <w:divBdr>
        <w:top w:val="none" w:sz="0" w:space="0" w:color="auto"/>
        <w:left w:val="none" w:sz="0" w:space="0" w:color="auto"/>
        <w:bottom w:val="none" w:sz="0" w:space="0" w:color="auto"/>
        <w:right w:val="none" w:sz="0" w:space="0" w:color="auto"/>
      </w:divBdr>
    </w:div>
    <w:div w:id="1962225994">
      <w:bodyDiv w:val="1"/>
      <w:marLeft w:val="0"/>
      <w:marRight w:val="0"/>
      <w:marTop w:val="0"/>
      <w:marBottom w:val="0"/>
      <w:divBdr>
        <w:top w:val="none" w:sz="0" w:space="0" w:color="auto"/>
        <w:left w:val="none" w:sz="0" w:space="0" w:color="auto"/>
        <w:bottom w:val="none" w:sz="0" w:space="0" w:color="auto"/>
        <w:right w:val="none" w:sz="0" w:space="0" w:color="auto"/>
      </w:divBdr>
    </w:div>
    <w:div w:id="1964799289">
      <w:bodyDiv w:val="1"/>
      <w:marLeft w:val="0"/>
      <w:marRight w:val="0"/>
      <w:marTop w:val="0"/>
      <w:marBottom w:val="0"/>
      <w:divBdr>
        <w:top w:val="none" w:sz="0" w:space="0" w:color="auto"/>
        <w:left w:val="none" w:sz="0" w:space="0" w:color="auto"/>
        <w:bottom w:val="none" w:sz="0" w:space="0" w:color="auto"/>
        <w:right w:val="none" w:sz="0" w:space="0" w:color="auto"/>
      </w:divBdr>
    </w:div>
    <w:div w:id="1967270188">
      <w:bodyDiv w:val="1"/>
      <w:marLeft w:val="0"/>
      <w:marRight w:val="0"/>
      <w:marTop w:val="0"/>
      <w:marBottom w:val="0"/>
      <w:divBdr>
        <w:top w:val="none" w:sz="0" w:space="0" w:color="auto"/>
        <w:left w:val="none" w:sz="0" w:space="0" w:color="auto"/>
        <w:bottom w:val="none" w:sz="0" w:space="0" w:color="auto"/>
        <w:right w:val="none" w:sz="0" w:space="0" w:color="auto"/>
      </w:divBdr>
    </w:div>
    <w:div w:id="1967392639">
      <w:bodyDiv w:val="1"/>
      <w:marLeft w:val="0"/>
      <w:marRight w:val="0"/>
      <w:marTop w:val="0"/>
      <w:marBottom w:val="0"/>
      <w:divBdr>
        <w:top w:val="none" w:sz="0" w:space="0" w:color="auto"/>
        <w:left w:val="none" w:sz="0" w:space="0" w:color="auto"/>
        <w:bottom w:val="none" w:sz="0" w:space="0" w:color="auto"/>
        <w:right w:val="none" w:sz="0" w:space="0" w:color="auto"/>
      </w:divBdr>
    </w:div>
    <w:div w:id="1973554491">
      <w:bodyDiv w:val="1"/>
      <w:marLeft w:val="0"/>
      <w:marRight w:val="0"/>
      <w:marTop w:val="0"/>
      <w:marBottom w:val="0"/>
      <w:divBdr>
        <w:top w:val="none" w:sz="0" w:space="0" w:color="auto"/>
        <w:left w:val="none" w:sz="0" w:space="0" w:color="auto"/>
        <w:bottom w:val="none" w:sz="0" w:space="0" w:color="auto"/>
        <w:right w:val="none" w:sz="0" w:space="0" w:color="auto"/>
      </w:divBdr>
    </w:div>
    <w:div w:id="1980111494">
      <w:bodyDiv w:val="1"/>
      <w:marLeft w:val="0"/>
      <w:marRight w:val="0"/>
      <w:marTop w:val="0"/>
      <w:marBottom w:val="0"/>
      <w:divBdr>
        <w:top w:val="none" w:sz="0" w:space="0" w:color="auto"/>
        <w:left w:val="none" w:sz="0" w:space="0" w:color="auto"/>
        <w:bottom w:val="none" w:sz="0" w:space="0" w:color="auto"/>
        <w:right w:val="none" w:sz="0" w:space="0" w:color="auto"/>
      </w:divBdr>
    </w:div>
    <w:div w:id="1988976464">
      <w:bodyDiv w:val="1"/>
      <w:marLeft w:val="0"/>
      <w:marRight w:val="0"/>
      <w:marTop w:val="0"/>
      <w:marBottom w:val="0"/>
      <w:divBdr>
        <w:top w:val="none" w:sz="0" w:space="0" w:color="auto"/>
        <w:left w:val="none" w:sz="0" w:space="0" w:color="auto"/>
        <w:bottom w:val="none" w:sz="0" w:space="0" w:color="auto"/>
        <w:right w:val="none" w:sz="0" w:space="0" w:color="auto"/>
      </w:divBdr>
    </w:div>
    <w:div w:id="2016304691">
      <w:bodyDiv w:val="1"/>
      <w:marLeft w:val="0"/>
      <w:marRight w:val="0"/>
      <w:marTop w:val="0"/>
      <w:marBottom w:val="0"/>
      <w:divBdr>
        <w:top w:val="none" w:sz="0" w:space="0" w:color="auto"/>
        <w:left w:val="none" w:sz="0" w:space="0" w:color="auto"/>
        <w:bottom w:val="none" w:sz="0" w:space="0" w:color="auto"/>
        <w:right w:val="none" w:sz="0" w:space="0" w:color="auto"/>
      </w:divBdr>
    </w:div>
    <w:div w:id="2016834376">
      <w:bodyDiv w:val="1"/>
      <w:marLeft w:val="0"/>
      <w:marRight w:val="0"/>
      <w:marTop w:val="0"/>
      <w:marBottom w:val="0"/>
      <w:divBdr>
        <w:top w:val="none" w:sz="0" w:space="0" w:color="auto"/>
        <w:left w:val="none" w:sz="0" w:space="0" w:color="auto"/>
        <w:bottom w:val="none" w:sz="0" w:space="0" w:color="auto"/>
        <w:right w:val="none" w:sz="0" w:space="0" w:color="auto"/>
      </w:divBdr>
    </w:div>
    <w:div w:id="2023237816">
      <w:bodyDiv w:val="1"/>
      <w:marLeft w:val="0"/>
      <w:marRight w:val="0"/>
      <w:marTop w:val="0"/>
      <w:marBottom w:val="0"/>
      <w:divBdr>
        <w:top w:val="none" w:sz="0" w:space="0" w:color="auto"/>
        <w:left w:val="none" w:sz="0" w:space="0" w:color="auto"/>
        <w:bottom w:val="none" w:sz="0" w:space="0" w:color="auto"/>
        <w:right w:val="none" w:sz="0" w:space="0" w:color="auto"/>
      </w:divBdr>
    </w:div>
    <w:div w:id="2029870076">
      <w:bodyDiv w:val="1"/>
      <w:marLeft w:val="0"/>
      <w:marRight w:val="0"/>
      <w:marTop w:val="0"/>
      <w:marBottom w:val="0"/>
      <w:divBdr>
        <w:top w:val="none" w:sz="0" w:space="0" w:color="auto"/>
        <w:left w:val="none" w:sz="0" w:space="0" w:color="auto"/>
        <w:bottom w:val="none" w:sz="0" w:space="0" w:color="auto"/>
        <w:right w:val="none" w:sz="0" w:space="0" w:color="auto"/>
      </w:divBdr>
    </w:div>
    <w:div w:id="2036956739">
      <w:bodyDiv w:val="1"/>
      <w:marLeft w:val="0"/>
      <w:marRight w:val="0"/>
      <w:marTop w:val="0"/>
      <w:marBottom w:val="0"/>
      <w:divBdr>
        <w:top w:val="none" w:sz="0" w:space="0" w:color="auto"/>
        <w:left w:val="none" w:sz="0" w:space="0" w:color="auto"/>
        <w:bottom w:val="none" w:sz="0" w:space="0" w:color="auto"/>
        <w:right w:val="none" w:sz="0" w:space="0" w:color="auto"/>
      </w:divBdr>
    </w:div>
    <w:div w:id="2047289677">
      <w:bodyDiv w:val="1"/>
      <w:marLeft w:val="0"/>
      <w:marRight w:val="0"/>
      <w:marTop w:val="0"/>
      <w:marBottom w:val="0"/>
      <w:divBdr>
        <w:top w:val="none" w:sz="0" w:space="0" w:color="auto"/>
        <w:left w:val="none" w:sz="0" w:space="0" w:color="auto"/>
        <w:bottom w:val="none" w:sz="0" w:space="0" w:color="auto"/>
        <w:right w:val="none" w:sz="0" w:space="0" w:color="auto"/>
      </w:divBdr>
    </w:div>
    <w:div w:id="2047942230">
      <w:bodyDiv w:val="1"/>
      <w:marLeft w:val="0"/>
      <w:marRight w:val="0"/>
      <w:marTop w:val="0"/>
      <w:marBottom w:val="0"/>
      <w:divBdr>
        <w:top w:val="none" w:sz="0" w:space="0" w:color="auto"/>
        <w:left w:val="none" w:sz="0" w:space="0" w:color="auto"/>
        <w:bottom w:val="none" w:sz="0" w:space="0" w:color="auto"/>
        <w:right w:val="none" w:sz="0" w:space="0" w:color="auto"/>
      </w:divBdr>
    </w:div>
    <w:div w:id="2055695758">
      <w:bodyDiv w:val="1"/>
      <w:marLeft w:val="0"/>
      <w:marRight w:val="0"/>
      <w:marTop w:val="0"/>
      <w:marBottom w:val="0"/>
      <w:divBdr>
        <w:top w:val="none" w:sz="0" w:space="0" w:color="auto"/>
        <w:left w:val="none" w:sz="0" w:space="0" w:color="auto"/>
        <w:bottom w:val="none" w:sz="0" w:space="0" w:color="auto"/>
        <w:right w:val="none" w:sz="0" w:space="0" w:color="auto"/>
      </w:divBdr>
    </w:div>
    <w:div w:id="2055811612">
      <w:bodyDiv w:val="1"/>
      <w:marLeft w:val="0"/>
      <w:marRight w:val="0"/>
      <w:marTop w:val="0"/>
      <w:marBottom w:val="0"/>
      <w:divBdr>
        <w:top w:val="none" w:sz="0" w:space="0" w:color="auto"/>
        <w:left w:val="none" w:sz="0" w:space="0" w:color="auto"/>
        <w:bottom w:val="none" w:sz="0" w:space="0" w:color="auto"/>
        <w:right w:val="none" w:sz="0" w:space="0" w:color="auto"/>
      </w:divBdr>
    </w:div>
    <w:div w:id="2064479506">
      <w:bodyDiv w:val="1"/>
      <w:marLeft w:val="0"/>
      <w:marRight w:val="0"/>
      <w:marTop w:val="0"/>
      <w:marBottom w:val="0"/>
      <w:divBdr>
        <w:top w:val="none" w:sz="0" w:space="0" w:color="auto"/>
        <w:left w:val="none" w:sz="0" w:space="0" w:color="auto"/>
        <w:bottom w:val="none" w:sz="0" w:space="0" w:color="auto"/>
        <w:right w:val="none" w:sz="0" w:space="0" w:color="auto"/>
      </w:divBdr>
    </w:div>
    <w:div w:id="2067411745">
      <w:bodyDiv w:val="1"/>
      <w:marLeft w:val="0"/>
      <w:marRight w:val="0"/>
      <w:marTop w:val="0"/>
      <w:marBottom w:val="0"/>
      <w:divBdr>
        <w:top w:val="none" w:sz="0" w:space="0" w:color="auto"/>
        <w:left w:val="none" w:sz="0" w:space="0" w:color="auto"/>
        <w:bottom w:val="none" w:sz="0" w:space="0" w:color="auto"/>
        <w:right w:val="none" w:sz="0" w:space="0" w:color="auto"/>
      </w:divBdr>
    </w:div>
    <w:div w:id="2079470502">
      <w:bodyDiv w:val="1"/>
      <w:marLeft w:val="0"/>
      <w:marRight w:val="0"/>
      <w:marTop w:val="0"/>
      <w:marBottom w:val="0"/>
      <w:divBdr>
        <w:top w:val="none" w:sz="0" w:space="0" w:color="auto"/>
        <w:left w:val="none" w:sz="0" w:space="0" w:color="auto"/>
        <w:bottom w:val="none" w:sz="0" w:space="0" w:color="auto"/>
        <w:right w:val="none" w:sz="0" w:space="0" w:color="auto"/>
      </w:divBdr>
    </w:div>
    <w:div w:id="2098867878">
      <w:bodyDiv w:val="1"/>
      <w:marLeft w:val="0"/>
      <w:marRight w:val="0"/>
      <w:marTop w:val="0"/>
      <w:marBottom w:val="0"/>
      <w:divBdr>
        <w:top w:val="none" w:sz="0" w:space="0" w:color="auto"/>
        <w:left w:val="none" w:sz="0" w:space="0" w:color="auto"/>
        <w:bottom w:val="none" w:sz="0" w:space="0" w:color="auto"/>
        <w:right w:val="none" w:sz="0" w:space="0" w:color="auto"/>
      </w:divBdr>
    </w:div>
    <w:div w:id="2110659888">
      <w:bodyDiv w:val="1"/>
      <w:marLeft w:val="0"/>
      <w:marRight w:val="0"/>
      <w:marTop w:val="0"/>
      <w:marBottom w:val="0"/>
      <w:divBdr>
        <w:top w:val="none" w:sz="0" w:space="0" w:color="auto"/>
        <w:left w:val="none" w:sz="0" w:space="0" w:color="auto"/>
        <w:bottom w:val="none" w:sz="0" w:space="0" w:color="auto"/>
        <w:right w:val="none" w:sz="0" w:space="0" w:color="auto"/>
      </w:divBdr>
    </w:div>
    <w:div w:id="2116167872">
      <w:bodyDiv w:val="1"/>
      <w:marLeft w:val="0"/>
      <w:marRight w:val="0"/>
      <w:marTop w:val="0"/>
      <w:marBottom w:val="0"/>
      <w:divBdr>
        <w:top w:val="none" w:sz="0" w:space="0" w:color="auto"/>
        <w:left w:val="none" w:sz="0" w:space="0" w:color="auto"/>
        <w:bottom w:val="none" w:sz="0" w:space="0" w:color="auto"/>
        <w:right w:val="none" w:sz="0" w:space="0" w:color="auto"/>
      </w:divBdr>
    </w:div>
    <w:div w:id="2119789163">
      <w:bodyDiv w:val="1"/>
      <w:marLeft w:val="0"/>
      <w:marRight w:val="0"/>
      <w:marTop w:val="0"/>
      <w:marBottom w:val="0"/>
      <w:divBdr>
        <w:top w:val="none" w:sz="0" w:space="0" w:color="auto"/>
        <w:left w:val="none" w:sz="0" w:space="0" w:color="auto"/>
        <w:bottom w:val="none" w:sz="0" w:space="0" w:color="auto"/>
        <w:right w:val="none" w:sz="0" w:space="0" w:color="auto"/>
      </w:divBdr>
    </w:div>
    <w:div w:id="213362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microsoft.com/office/2007/relationships/stylesWithEffects" Target="stylesWithEffects.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 Activities Implementation chart</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8511198945981552E-2"/>
          <c:y val="0.22658590753078942"/>
          <c:w val="0.71952652163538844"/>
          <c:h val="0.67624810056637652"/>
        </c:manualLayout>
      </c:layout>
      <c:pie3DChart>
        <c:varyColors val="1"/>
        <c:ser>
          <c:idx val="0"/>
          <c:order val="0"/>
          <c:tx>
            <c:strRef>
              <c:f>Sheet1!$B$1</c:f>
              <c:strCache>
                <c:ptCount val="1"/>
                <c:pt idx="0">
                  <c:v>% of Activities Implementation</c:v>
                </c:pt>
              </c:strCache>
            </c:strRef>
          </c:tx>
          <c:dPt>
            <c:idx val="0"/>
            <c:bubble3D val="0"/>
            <c:spPr>
              <a:solidFill>
                <a:srgbClr val="FF0000"/>
              </a:solidFill>
            </c:spPr>
          </c:dPt>
          <c:dPt>
            <c:idx val="1"/>
            <c:bubble3D val="0"/>
            <c:spPr>
              <a:solidFill>
                <a:srgbClr val="FFFF00"/>
              </a:solidFill>
            </c:spPr>
          </c:dPt>
          <c:dPt>
            <c:idx val="2"/>
            <c:bubble3D val="0"/>
            <c:spPr>
              <a:solidFill>
                <a:srgbClr val="92D050"/>
              </a:solidFill>
            </c:spPr>
          </c:dPt>
          <c:dLbls>
            <c:dLbl>
              <c:idx val="0"/>
              <c:tx>
                <c:rich>
                  <a:bodyPr/>
                  <a:lstStyle/>
                  <a:p>
                    <a:r>
                      <a:rPr lang="en-US"/>
                      <a:t>17.15 %</a:t>
                    </a:r>
                  </a:p>
                  <a:p>
                    <a:r>
                      <a:rPr lang="en-US"/>
                      <a:t>Not Staerted</a:t>
                    </a:r>
                  </a:p>
                </c:rich>
              </c:tx>
              <c:dLblPos val="inEnd"/>
              <c:showLegendKey val="0"/>
              <c:showVal val="1"/>
              <c:showCatName val="0"/>
              <c:showSerName val="0"/>
              <c:showPercent val="0"/>
              <c:showBubbleSize val="0"/>
            </c:dLbl>
            <c:dLbl>
              <c:idx val="1"/>
              <c:tx>
                <c:rich>
                  <a:bodyPr/>
                  <a:lstStyle/>
                  <a:p>
                    <a:r>
                      <a:rPr lang="en-US"/>
                      <a:t>20%</a:t>
                    </a:r>
                  </a:p>
                  <a:p>
                    <a:r>
                      <a:rPr lang="en-US"/>
                      <a:t>In Progress</a:t>
                    </a:r>
                  </a:p>
                </c:rich>
              </c:tx>
              <c:dLblPos val="inEnd"/>
              <c:showLegendKey val="0"/>
              <c:showVal val="1"/>
              <c:showCatName val="0"/>
              <c:showSerName val="0"/>
              <c:showPercent val="0"/>
              <c:showBubbleSize val="0"/>
            </c:dLbl>
            <c:dLbl>
              <c:idx val="2"/>
              <c:tx>
                <c:rich>
                  <a:bodyPr/>
                  <a:lstStyle/>
                  <a:p>
                    <a:r>
                      <a:rPr lang="en-US"/>
                      <a:t>62.85%</a:t>
                    </a:r>
                  </a:p>
                  <a:p>
                    <a:r>
                      <a:rPr lang="en-US"/>
                      <a:t>Completed</a:t>
                    </a:r>
                  </a:p>
                </c:rich>
              </c:tx>
              <c:dLblPos val="inEnd"/>
              <c:showLegendKey val="0"/>
              <c:showVal val="1"/>
              <c:showCatName val="0"/>
              <c:showSerName val="0"/>
              <c:showPercent val="0"/>
              <c:showBubbleSize val="0"/>
            </c:dLbl>
            <c:dLblPos val="inEnd"/>
            <c:showLegendKey val="0"/>
            <c:showVal val="1"/>
            <c:showCatName val="0"/>
            <c:showSerName val="0"/>
            <c:showPercent val="0"/>
            <c:showBubbleSize val="0"/>
            <c:showLeaderLines val="1"/>
          </c:dLbls>
          <c:cat>
            <c:strRef>
              <c:f>Sheet1!$A$2:$A$6</c:f>
              <c:strCache>
                <c:ptCount val="3"/>
                <c:pt idx="0">
                  <c:v>Not started</c:v>
                </c:pt>
                <c:pt idx="1">
                  <c:v>In Progress</c:v>
                </c:pt>
                <c:pt idx="2">
                  <c:v>Completed</c:v>
                </c:pt>
              </c:strCache>
            </c:strRef>
          </c:cat>
          <c:val>
            <c:numRef>
              <c:f>Sheet1!$B$2:$B$6</c:f>
              <c:numCache>
                <c:formatCode>General</c:formatCode>
                <c:ptCount val="5"/>
                <c:pt idx="0">
                  <c:v>17.149999999999999</c:v>
                </c:pt>
                <c:pt idx="1">
                  <c:v>20</c:v>
                </c:pt>
                <c:pt idx="2">
                  <c:v>62.85</c:v>
                </c:pt>
              </c:numCache>
            </c:numRef>
          </c:val>
        </c:ser>
        <c:dLbls>
          <c:showLegendKey val="0"/>
          <c:showVal val="0"/>
          <c:showCatName val="0"/>
          <c:showSerName val="0"/>
          <c:showPercent val="0"/>
          <c:showBubbleSize val="0"/>
          <c:showLeaderLines val="1"/>
        </c:dLbls>
      </c:pie3DChart>
    </c:plotArea>
    <c:legend>
      <c:legendPos val="r"/>
      <c:legendEntry>
        <c:idx val="3"/>
        <c:delete val="1"/>
      </c:legendEntry>
      <c:legendEntry>
        <c:idx val="4"/>
        <c:delete val="1"/>
      </c:legendEntry>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4TH FLOOR, NO.1 MURJANATU HOUSE, ZAMBEZI CRESCENT MAITAMA ABUJA</Abstract>
  <CompanyAddress>NO. 60 NELSON MANDELA STREET, OFF KWAME NKRUMAH ASOKORO ABUJA</CompanyAddress>
  <CompanyPhone>2017 Edition</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69AAA3-D139-4DCF-ADD3-716277179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2897</Words>
  <Characters>16516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2017 Work Plan Evaluation Report</vt:lpstr>
    </vt:vector>
  </TitlesOfParts>
  <Company>Nigeria Extractive Industries Transparency Initiative</Company>
  <LinksUpToDate>false</LinksUpToDate>
  <CharactersWithSpaces>19375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Work Plan Evaluation Report</dc:title>
  <dc:creator>Prepared By:  Planning Policy &amp; Strategy Department.</dc:creator>
  <cp:lastModifiedBy>Mohammed Buba</cp:lastModifiedBy>
  <cp:revision>3</cp:revision>
  <cp:lastPrinted>2018-05-23T10:41:00Z</cp:lastPrinted>
  <dcterms:created xsi:type="dcterms:W3CDTF">2018-05-23T10:55:00Z</dcterms:created>
  <dcterms:modified xsi:type="dcterms:W3CDTF">2018-05-23T10:55:00Z</dcterms:modified>
</cp:coreProperties>
</file>