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entury Gothic" w:hAnsi="Century Gothic"/>
        </w:rPr>
        <w:id w:val="669991115"/>
        <w:docPartObj>
          <w:docPartGallery w:val="Cover Pages"/>
          <w:docPartUnique/>
        </w:docPartObj>
      </w:sdtPr>
      <w:sdtEndPr/>
      <w:sdtContent>
        <w:p w:rsidR="005425E6" w:rsidRPr="006645F2" w:rsidRDefault="005425E6">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0288" behindDoc="1" locked="0" layoutInCell="1" allowOverlap="1" wp14:anchorId="439F78BB" wp14:editId="57E77A52">
                    <wp:simplePos x="0" y="0"/>
                    <wp:positionH relativeFrom="margin">
                      <wp:align>center</wp:align>
                    </wp:positionH>
                    <mc:AlternateContent>
                      <mc:Choice Requires="wp14">
                        <wp:positionV relativeFrom="margin">
                          <wp14:pctPosVOffset>-5000</wp14:pctPosVOffset>
                        </wp:positionV>
                      </mc:Choice>
                      <mc:Fallback>
                        <wp:positionV relativeFrom="page">
                          <wp:posOffset>443230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EndPr/>
                                <w:sdtContent>
                                  <w:p w:rsidR="00516FDC" w:rsidRDefault="00516FDC">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2018 Work Plan Evaluation Report.</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rsidR="00516FDC" w:rsidRDefault="00516FDC">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2018 Work Plan Evaluation Report.</w:t>
                              </w:r>
                            </w:p>
                          </w:sdtContent>
                        </w:sdt>
                      </w:txbxContent>
                    </v:textbox>
                    <w10:wrap anchorx="margin" anchory="margin"/>
                  </v:rect>
                </w:pict>
              </mc:Fallback>
            </mc:AlternateContent>
          </w:r>
        </w:p>
        <w:p w:rsidR="005425E6" w:rsidRPr="006645F2" w:rsidRDefault="005425E6">
          <w:pPr>
            <w:rPr>
              <w:rFonts w:ascii="Century Gothic" w:hAnsi="Century Gothic"/>
            </w:rPr>
          </w:pPr>
          <w:r w:rsidRPr="006645F2">
            <w:rPr>
              <w:rFonts w:ascii="Century Gothic" w:eastAsia="Calibri" w:hAnsi="Century Gothic" w:cs="Times New Roman"/>
              <w:b/>
              <w:bCs/>
              <w:noProof/>
              <w:color w:val="1F497D"/>
              <w:spacing w:val="60"/>
            </w:rPr>
            <w:drawing>
              <wp:inline distT="0" distB="0" distL="0" distR="0" wp14:anchorId="664C7434" wp14:editId="1E12D59F">
                <wp:extent cx="2529205" cy="642620"/>
                <wp:effectExtent l="1905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529205" cy="642620"/>
                        </a:xfrm>
                        <a:prstGeom prst="rect">
                          <a:avLst/>
                        </a:prstGeom>
                        <a:noFill/>
                        <a:ln w="9525">
                          <a:noFill/>
                          <a:miter lim="800000"/>
                          <a:headEnd/>
                          <a:tailEnd/>
                        </a:ln>
                      </pic:spPr>
                    </pic:pic>
                  </a:graphicData>
                </a:graphic>
              </wp:inline>
            </w:drawing>
          </w:r>
        </w:p>
        <w:p w:rsidR="005425E6" w:rsidRPr="006645F2" w:rsidRDefault="005425E6">
          <w:pPr>
            <w:rPr>
              <w:rFonts w:ascii="Century Gothic" w:hAnsi="Century Gothic"/>
            </w:rPr>
          </w:pPr>
        </w:p>
        <w:p w:rsidR="005425E6" w:rsidRPr="006645F2" w:rsidRDefault="005425E6">
          <w:pPr>
            <w:rPr>
              <w:rFonts w:ascii="Century Gothic" w:hAnsi="Century Gothic"/>
            </w:rPr>
          </w:pPr>
        </w:p>
        <w:p w:rsidR="005425E6" w:rsidRPr="006645F2" w:rsidRDefault="005425E6">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2336" behindDoc="0" locked="0" layoutInCell="1" allowOverlap="1" wp14:anchorId="5399E95C" wp14:editId="529A5BE4">
                    <wp:simplePos x="0" y="0"/>
                    <mc:AlternateContent>
                      <mc:Choice Requires="wp14">
                        <wp:positionH relativeFrom="margin">
                          <wp14:pctPosHOffset>-5000</wp14:pctPosHOffset>
                        </wp:positionH>
                      </mc:Choice>
                      <mc:Fallback>
                        <wp:positionH relativeFrom="page">
                          <wp:posOffset>351790</wp:posOffset>
                        </wp:positionH>
                      </mc:Fallback>
                    </mc:AlternateContent>
                    <mc:AlternateContent>
                      <mc:Choice Requires="wp14">
                        <wp:positionV relativeFrom="margin">
                          <wp14:pctPosVOffset>59000</wp14:pctPosVOffset>
                        </wp:positionV>
                      </mc:Choice>
                      <mc:Fallback>
                        <wp:positionV relativeFrom="page">
                          <wp:posOffset>5746115</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6FDC" w:rsidRDefault="00516FDC" w:rsidP="00C5685B">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rsidR="00516FDC" w:rsidRDefault="00A12E0D" w:rsidP="00C5685B">
                                <w:pPr>
                                  <w:suppressOverlap/>
                                  <w:jc w:val="right"/>
                                  <w:rPr>
                                    <w:b/>
                                    <w:bCs/>
                                    <w:color w:val="1F497D" w:themeColor="text2"/>
                                    <w:spacing w:val="60"/>
                                    <w:sz w:val="20"/>
                                    <w:szCs w:val="20"/>
                                  </w:rPr>
                                </w:pPr>
                                <w:r>
                                  <w:rPr>
                                    <w:rFonts w:ascii="Arial Narrow" w:eastAsia="Calibri" w:hAnsi="Arial Narrow" w:cs="Times New Roman"/>
                                    <w:b/>
                                    <w:bCs/>
                                    <w:color w:val="00B050"/>
                                    <w:spacing w:val="60"/>
                                  </w:rPr>
                                  <w:t>NO.</w:t>
                                </w:r>
                                <w:r w:rsidR="00516FDC" w:rsidRPr="00C5685B">
                                  <w:rPr>
                                    <w:rFonts w:ascii="Arial Narrow" w:eastAsia="Calibri" w:hAnsi="Arial Narrow" w:cs="Times New Roman"/>
                                    <w:b/>
                                    <w:bCs/>
                                    <w:color w:val="00B050"/>
                                    <w:spacing w:val="60"/>
                                  </w:rPr>
                                  <w:t>60 NELSON MANDELA STREET, OFF KWAME NKRUMAH ASOKORO ABUJA</w:t>
                                </w:r>
                                <w:r w:rsidR="00516FDC">
                                  <w:rPr>
                                    <w:rFonts w:ascii="Arial Narrow" w:eastAsia="Calibri" w:hAnsi="Arial Narrow" w:cs="Times New Roman"/>
                                    <w:b/>
                                    <w:bCs/>
                                    <w:color w:val="00B050"/>
                                    <w:spacing w:val="60"/>
                                  </w:rPr>
                                  <w:t>.</w:t>
                                </w:r>
                              </w:p>
                              <w:p w:rsidR="00516FDC" w:rsidRDefault="00516FDC">
                                <w:pPr>
                                  <w:suppressOverlap/>
                                  <w:jc w:val="right"/>
                                  <w:rPr>
                                    <w:b/>
                                    <w:bCs/>
                                    <w:color w:val="1F497D" w:themeColor="text2"/>
                                    <w:spacing w:val="60"/>
                                    <w:sz w:val="20"/>
                                    <w:szCs w:val="20"/>
                                  </w:rPr>
                                </w:pPr>
                              </w:p>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EndPr/>
                                <w:sdtContent>
                                  <w:p w:rsidR="00516FDC" w:rsidRDefault="00A12E0D">
                                    <w:pPr>
                                      <w:suppressOverlap/>
                                      <w:jc w:val="right"/>
                                      <w:rPr>
                                        <w:b/>
                                        <w:bCs/>
                                        <w:color w:val="1F497D" w:themeColor="text2"/>
                                        <w:spacing w:val="60"/>
                                        <w:sz w:val="20"/>
                                        <w:szCs w:val="20"/>
                                      </w:rPr>
                                    </w:pPr>
                                    <w:r>
                                      <w:rPr>
                                        <w:b/>
                                        <w:bCs/>
                                        <w:color w:val="1F497D" w:themeColor="text2"/>
                                        <w:spacing w:val="60"/>
                                        <w:sz w:val="20"/>
                                        <w:szCs w:val="20"/>
                                      </w:rPr>
                                      <w:t>2/15/2019</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662336;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p w:rsidR="00516FDC" w:rsidRDefault="00516FDC" w:rsidP="00C5685B">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rsidR="00516FDC" w:rsidRDefault="00A12E0D" w:rsidP="00C5685B">
                          <w:pPr>
                            <w:suppressOverlap/>
                            <w:jc w:val="right"/>
                            <w:rPr>
                              <w:b/>
                              <w:bCs/>
                              <w:color w:val="1F497D" w:themeColor="text2"/>
                              <w:spacing w:val="60"/>
                              <w:sz w:val="20"/>
                              <w:szCs w:val="20"/>
                            </w:rPr>
                          </w:pPr>
                          <w:proofErr w:type="gramStart"/>
                          <w:r>
                            <w:rPr>
                              <w:rFonts w:ascii="Arial Narrow" w:eastAsia="Calibri" w:hAnsi="Arial Narrow" w:cs="Times New Roman"/>
                              <w:b/>
                              <w:bCs/>
                              <w:color w:val="00B050"/>
                              <w:spacing w:val="60"/>
                            </w:rPr>
                            <w:t>NO.</w:t>
                          </w:r>
                          <w:r w:rsidR="00516FDC" w:rsidRPr="00C5685B">
                            <w:rPr>
                              <w:rFonts w:ascii="Arial Narrow" w:eastAsia="Calibri" w:hAnsi="Arial Narrow" w:cs="Times New Roman"/>
                              <w:b/>
                              <w:bCs/>
                              <w:color w:val="00B050"/>
                              <w:spacing w:val="60"/>
                            </w:rPr>
                            <w:t>60 NELSON MANDELA STREET, OFF KWAME NKRUMAH ASOKORO ABUJA</w:t>
                          </w:r>
                          <w:r w:rsidR="00516FDC">
                            <w:rPr>
                              <w:rFonts w:ascii="Arial Narrow" w:eastAsia="Calibri" w:hAnsi="Arial Narrow" w:cs="Times New Roman"/>
                              <w:b/>
                              <w:bCs/>
                              <w:color w:val="00B050"/>
                              <w:spacing w:val="60"/>
                            </w:rPr>
                            <w:t>.</w:t>
                          </w:r>
                          <w:proofErr w:type="gramEnd"/>
                        </w:p>
                        <w:p w:rsidR="00516FDC" w:rsidRDefault="00516FDC">
                          <w:pPr>
                            <w:suppressOverlap/>
                            <w:jc w:val="right"/>
                            <w:rPr>
                              <w:b/>
                              <w:bCs/>
                              <w:color w:val="1F497D" w:themeColor="text2"/>
                              <w:spacing w:val="60"/>
                              <w:sz w:val="20"/>
                              <w:szCs w:val="20"/>
                            </w:rPr>
                          </w:pPr>
                        </w:p>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Content>
                            <w:p w:rsidR="00516FDC" w:rsidRDefault="00A12E0D">
                              <w:pPr>
                                <w:suppressOverlap/>
                                <w:jc w:val="right"/>
                                <w:rPr>
                                  <w:b/>
                                  <w:bCs/>
                                  <w:color w:val="1F497D" w:themeColor="text2"/>
                                  <w:spacing w:val="60"/>
                                  <w:sz w:val="20"/>
                                  <w:szCs w:val="20"/>
                                </w:rPr>
                              </w:pPr>
                              <w:r>
                                <w:rPr>
                                  <w:b/>
                                  <w:bCs/>
                                  <w:color w:val="1F497D" w:themeColor="text2"/>
                                  <w:spacing w:val="60"/>
                                  <w:sz w:val="20"/>
                                  <w:szCs w:val="20"/>
                                </w:rPr>
                                <w:t>2/15/2019</w:t>
                              </w:r>
                            </w:p>
                          </w:sdtContent>
                        </w:sdt>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63360" behindDoc="0" locked="0" layoutInCell="1" allowOverlap="1" wp14:anchorId="06C42222" wp14:editId="2D5E1FD6">
                    <wp:simplePos x="0" y="0"/>
                    <mc:AlternateContent>
                      <mc:Choice Requires="wp14">
                        <wp:positionH relativeFrom="margin">
                          <wp14:pctPosHOffset>44500</wp14:pctPosHOffset>
                        </wp:positionH>
                      </mc:Choice>
                      <mc:Fallback>
                        <wp:positionH relativeFrom="page">
                          <wp:posOffset>3660775</wp:posOffset>
                        </wp:positionH>
                      </mc:Fallback>
                    </mc:AlternateContent>
                    <mc:AlternateContent>
                      <mc:Choice Requires="wp14">
                        <wp:positionV relativeFrom="margin">
                          <wp14:pctPosVOffset>59000</wp14:pctPosVOffset>
                        </wp:positionV>
                      </mc:Choice>
                      <mc:Fallback>
                        <wp:positionV relativeFrom="page">
                          <wp:posOffset>5746115</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EndPr/>
                                <w:sdtContent>
                                  <w:p w:rsidR="00516FDC" w:rsidRDefault="00516FDC">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NEITI 2018</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EndPr/>
                                <w:sdtContent>
                                  <w:p w:rsidR="00516FDC" w:rsidRDefault="00516FDC">
                                    <w:pPr>
                                      <w:suppressOverlap/>
                                      <w:rPr>
                                        <w:color w:val="1F497D" w:themeColor="text2"/>
                                      </w:rPr>
                                    </w:pPr>
                                    <w:r>
                                      <w:rPr>
                                        <w:color w:val="1F497D" w:themeColor="text2"/>
                                      </w:rPr>
                                      <w:t xml:space="preserve">     </w:t>
                                    </w:r>
                                  </w:p>
                                </w:sdtContent>
                              </w:sdt>
                              <w:p w:rsidR="00516FDC" w:rsidRDefault="00516FDC"/>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margin-left:0;margin-top:0;width:283.15pt;height:291.6pt;z-index:251663360;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rsidR="00516FDC" w:rsidRDefault="00516FDC">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NEITI 2018</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Content>
                            <w:p w:rsidR="00516FDC" w:rsidRDefault="00516FDC">
                              <w:pPr>
                                <w:suppressOverlap/>
                                <w:rPr>
                                  <w:color w:val="1F497D" w:themeColor="text2"/>
                                </w:rPr>
                              </w:pPr>
                              <w:r>
                                <w:rPr>
                                  <w:color w:val="1F497D" w:themeColor="text2"/>
                                </w:rPr>
                                <w:t xml:space="preserve">     </w:t>
                              </w:r>
                            </w:p>
                          </w:sdtContent>
                        </w:sdt>
                        <w:p w:rsidR="00516FDC" w:rsidRDefault="00516FDC"/>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59264" behindDoc="1" locked="0" layoutInCell="1" allowOverlap="1" wp14:anchorId="0EF81209" wp14:editId="5DD8AD13">
                    <wp:simplePos x="0" y="0"/>
                    <wp:positionH relativeFrom="margin">
                      <wp:align>center</wp:align>
                    </wp:positionH>
                    <mc:AlternateContent>
                      <mc:Choice Requires="wp14">
                        <wp:positionV relativeFrom="margin">
                          <wp14:pctPosVOffset>59000</wp14:pctPosVOffset>
                        </wp:positionV>
                      </mc:Choice>
                      <mc:Fallback>
                        <wp:positionV relativeFrom="page">
                          <wp:posOffset>5746115</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rsidRPr="006645F2">
            <w:rPr>
              <w:rFonts w:ascii="Century Gothic" w:hAnsi="Century Gothic"/>
            </w:rPr>
            <w:br w:type="page"/>
          </w:r>
        </w:p>
      </w:sdtContent>
    </w:sdt>
    <w:bookmarkStart w:id="0" w:name="_Toc472602860" w:displacedByCustomXml="next"/>
    <w:bookmarkStart w:id="1" w:name="_Toc514836830" w:displacedByCustomXml="next"/>
    <w:sdt>
      <w:sdtPr>
        <w:rPr>
          <w:rFonts w:ascii="Century Gothic" w:eastAsiaTheme="minorHAnsi" w:hAnsi="Century Gothic" w:cstheme="minorBidi"/>
          <w:b w:val="0"/>
          <w:bCs w:val="0"/>
          <w:color w:val="auto"/>
          <w:sz w:val="22"/>
          <w:szCs w:val="22"/>
          <w:lang w:eastAsia="en-US"/>
        </w:rPr>
        <w:id w:val="-1734920553"/>
        <w:docPartObj>
          <w:docPartGallery w:val="Table of Contents"/>
          <w:docPartUnique/>
        </w:docPartObj>
      </w:sdtPr>
      <w:sdtEndPr>
        <w:rPr>
          <w:noProof/>
        </w:rPr>
      </w:sdtEndPr>
      <w:sdtContent>
        <w:p w:rsidR="00806F89" w:rsidRDefault="00806F89">
          <w:pPr>
            <w:pStyle w:val="TOCHeading"/>
            <w:rPr>
              <w:rFonts w:ascii="Century Gothic" w:hAnsi="Century Gothic"/>
              <w:sz w:val="22"/>
              <w:szCs w:val="22"/>
            </w:rPr>
          </w:pPr>
          <w:r w:rsidRPr="006645F2">
            <w:rPr>
              <w:rFonts w:ascii="Century Gothic" w:hAnsi="Century Gothic"/>
              <w:sz w:val="22"/>
              <w:szCs w:val="22"/>
            </w:rPr>
            <w:t>Contents</w:t>
          </w:r>
        </w:p>
        <w:p w:rsidR="00B4717C" w:rsidRPr="00B4717C" w:rsidRDefault="00B4717C" w:rsidP="00B4717C">
          <w:pPr>
            <w:rPr>
              <w:lang w:eastAsia="ja-JP"/>
            </w:rPr>
          </w:pPr>
        </w:p>
        <w:p w:rsidR="00C5100A" w:rsidRPr="006645F2" w:rsidRDefault="00806F89">
          <w:pPr>
            <w:pStyle w:val="TOC1"/>
            <w:tabs>
              <w:tab w:val="right" w:leader="dot" w:pos="9350"/>
            </w:tabs>
            <w:rPr>
              <w:rFonts w:ascii="Century Gothic" w:eastAsiaTheme="minorEastAsia" w:hAnsi="Century Gothic"/>
              <w:noProof/>
            </w:rPr>
          </w:pPr>
          <w:r w:rsidRPr="006645F2">
            <w:rPr>
              <w:rFonts w:ascii="Century Gothic" w:hAnsi="Century Gothic"/>
            </w:rPr>
            <w:fldChar w:fldCharType="begin"/>
          </w:r>
          <w:r w:rsidRPr="006645F2">
            <w:rPr>
              <w:rFonts w:ascii="Century Gothic" w:hAnsi="Century Gothic"/>
            </w:rPr>
            <w:instrText xml:space="preserve"> TOC \o "1-3" \h \z \u </w:instrText>
          </w:r>
          <w:r w:rsidRPr="006645F2">
            <w:rPr>
              <w:rFonts w:ascii="Century Gothic" w:hAnsi="Century Gothic"/>
            </w:rPr>
            <w:fldChar w:fldCharType="separate"/>
          </w:r>
          <w:hyperlink w:anchor="_Toc3540039" w:history="1">
            <w:r w:rsidR="00C5100A" w:rsidRPr="006645F2">
              <w:rPr>
                <w:rStyle w:val="Hyperlink"/>
                <w:rFonts w:ascii="Century Gothic" w:hAnsi="Century Gothic"/>
                <w:noProof/>
              </w:rPr>
              <w:t>Introduction</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_Toc3540039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2</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40" w:history="1">
            <w:r w:rsidR="00C5100A" w:rsidRPr="006645F2">
              <w:rPr>
                <w:rStyle w:val="Hyperlink"/>
                <w:rFonts w:ascii="Century Gothic" w:hAnsi="Century Gothic"/>
                <w:noProof/>
              </w:rPr>
              <w:t>Overall Objective</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_Toc3540040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2</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41" w:history="1">
            <w:r w:rsidR="00C5100A" w:rsidRPr="006645F2">
              <w:rPr>
                <w:rStyle w:val="Hyperlink"/>
                <w:rFonts w:ascii="Century Gothic" w:hAnsi="Century Gothic"/>
                <w:noProof/>
              </w:rPr>
              <w:t>2018 Work Plan Objectives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_Toc3540041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2</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42" w:history="1">
            <w:r w:rsidR="00C5100A" w:rsidRPr="006645F2">
              <w:rPr>
                <w:rStyle w:val="Hyperlink"/>
                <w:rFonts w:ascii="Century Gothic" w:hAnsi="Century Gothic"/>
                <w:noProof/>
              </w:rPr>
              <w:t>The NEITI strategic objectives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_Toc3540042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2</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43" w:history="1">
            <w:r w:rsidR="00C5100A" w:rsidRPr="006645F2">
              <w:rPr>
                <w:rStyle w:val="Hyperlink"/>
                <w:rFonts w:ascii="Century Gothic" w:hAnsi="Century Gothic"/>
                <w:noProof/>
              </w:rPr>
              <w:t>National Core Priority Objectives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_Toc3540043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3</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44" w:history="1">
            <w:r w:rsidR="00C5100A" w:rsidRPr="006645F2">
              <w:rPr>
                <w:rStyle w:val="Hyperlink"/>
                <w:rFonts w:ascii="Century Gothic" w:hAnsi="Century Gothic"/>
                <w:noProof/>
              </w:rPr>
              <w:t>Methodology</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_Toc3540044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3</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45" w:history="1">
            <w:r w:rsidR="00C5100A" w:rsidRPr="006645F2">
              <w:rPr>
                <w:rStyle w:val="Hyperlink"/>
                <w:rFonts w:ascii="Century Gothic" w:hAnsi="Century Gothic"/>
                <w:noProof/>
              </w:rPr>
              <w:t>Basis of Evaluation</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_Toc3540045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3</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46" w:history="1">
            <w:r w:rsidR="00C5100A" w:rsidRPr="006645F2">
              <w:rPr>
                <w:rStyle w:val="Hyperlink"/>
                <w:rFonts w:ascii="Century Gothic" w:hAnsi="Century Gothic"/>
                <w:noProof/>
              </w:rPr>
              <w:t>Executive Summary</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_Toc3540046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4</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47" w:history="1">
            <w:r w:rsidR="00C5100A" w:rsidRPr="006645F2">
              <w:rPr>
                <w:rStyle w:val="Hyperlink"/>
                <w:rFonts w:ascii="Century Gothic" w:hAnsi="Century Gothic"/>
                <w:noProof/>
              </w:rPr>
              <w:t>General Performance chart</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_Toc3540047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4</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48" w:history="1">
            <w:r w:rsidR="00C5100A" w:rsidRPr="006645F2">
              <w:rPr>
                <w:rStyle w:val="Hyperlink"/>
                <w:rFonts w:ascii="Century Gothic" w:hAnsi="Century Gothic"/>
                <w:noProof/>
              </w:rPr>
              <w:t>Objectives Implementation Evaluation</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_Toc3540048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4</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49" w:history="1">
            <w:r w:rsidR="00C5100A" w:rsidRPr="006645F2">
              <w:rPr>
                <w:rStyle w:val="Hyperlink"/>
                <w:rFonts w:ascii="Century Gothic" w:hAnsi="Century Gothic"/>
                <w:noProof/>
              </w:rPr>
              <w:t>Objectives Evaluation Chart</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_Toc3540049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5</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50" w:history="1">
            <w:r w:rsidR="00C5100A" w:rsidRPr="006645F2">
              <w:rPr>
                <w:rStyle w:val="Hyperlink"/>
                <w:rFonts w:ascii="Century Gothic" w:hAnsi="Century Gothic"/>
                <w:noProof/>
              </w:rPr>
              <w:t>Departmental Activities Implementation Chart</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_Toc3540050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6</w:t>
            </w:r>
            <w:r w:rsidR="00C5100A" w:rsidRPr="006645F2">
              <w:rPr>
                <w:rFonts w:ascii="Century Gothic" w:hAnsi="Century Gothic"/>
                <w:noProof/>
                <w:webHidden/>
              </w:rPr>
              <w:fldChar w:fldCharType="end"/>
            </w:r>
          </w:hyperlink>
        </w:p>
        <w:p w:rsidR="00C5100A" w:rsidRPr="006645F2" w:rsidRDefault="00DD68A7">
          <w:pPr>
            <w:pStyle w:val="TOC2"/>
            <w:tabs>
              <w:tab w:val="right" w:leader="dot" w:pos="9350"/>
            </w:tabs>
            <w:rPr>
              <w:rFonts w:ascii="Century Gothic" w:eastAsiaTheme="minorEastAsia" w:hAnsi="Century Gothic"/>
              <w:noProof/>
            </w:rPr>
          </w:pPr>
          <w:hyperlink w:anchor="_Toc3540051" w:history="1">
            <w:r w:rsidR="00C5100A" w:rsidRPr="006645F2">
              <w:rPr>
                <w:rStyle w:val="Hyperlink"/>
                <w:rFonts w:ascii="Century Gothic" w:hAnsi="Century Gothic"/>
                <w:noProof/>
              </w:rPr>
              <w:t>General Performance Trend Analysis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_Toc3540051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6</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52" w:history="1">
            <w:r w:rsidR="00C5100A" w:rsidRPr="006645F2">
              <w:rPr>
                <w:rStyle w:val="Hyperlink"/>
                <w:rFonts w:ascii="Century Gothic" w:hAnsi="Century Gothic"/>
                <w:noProof/>
              </w:rPr>
              <w:t>Risk factors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_Toc3540052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7</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53" w:history="1">
            <w:r w:rsidR="00C5100A" w:rsidRPr="006645F2">
              <w:rPr>
                <w:rStyle w:val="Hyperlink"/>
                <w:rFonts w:ascii="Century Gothic" w:hAnsi="Century Gothic"/>
                <w:noProof/>
              </w:rPr>
              <w:t>Mitigation Factors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_Toc3540053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8</w:t>
            </w:r>
            <w:r w:rsidR="00C5100A" w:rsidRPr="006645F2">
              <w:rPr>
                <w:rFonts w:ascii="Century Gothic" w:hAnsi="Century Gothic"/>
                <w:noProof/>
                <w:webHidden/>
              </w:rPr>
              <w:fldChar w:fldCharType="end"/>
            </w:r>
          </w:hyperlink>
        </w:p>
        <w:p w:rsidR="00C5100A" w:rsidRPr="006645F2" w:rsidRDefault="00DD68A7">
          <w:pPr>
            <w:pStyle w:val="TOC1"/>
            <w:tabs>
              <w:tab w:val="right" w:leader="dot" w:pos="9350"/>
            </w:tabs>
            <w:rPr>
              <w:rFonts w:ascii="Century Gothic" w:eastAsiaTheme="minorEastAsia" w:hAnsi="Century Gothic"/>
              <w:noProof/>
            </w:rPr>
          </w:pPr>
          <w:hyperlink w:anchor="_Toc3540054" w:history="1">
            <w:r w:rsidR="00C5100A" w:rsidRPr="006645F2">
              <w:rPr>
                <w:rStyle w:val="Hyperlink"/>
                <w:rFonts w:ascii="Century Gothic" w:hAnsi="Century Gothic"/>
                <w:noProof/>
              </w:rPr>
              <w:t>Work Plan Activities Status</w:t>
            </w:r>
            <w:r w:rsidR="00C5100A" w:rsidRPr="006645F2">
              <w:rPr>
                <w:rFonts w:ascii="Century Gothic" w:hAnsi="Century Gothic"/>
                <w:noProof/>
                <w:webHidden/>
              </w:rPr>
              <w:tab/>
            </w:r>
            <w:r w:rsidR="00C5100A" w:rsidRPr="006645F2">
              <w:rPr>
                <w:rFonts w:ascii="Century Gothic" w:hAnsi="Century Gothic"/>
                <w:noProof/>
                <w:webHidden/>
              </w:rPr>
              <w:fldChar w:fldCharType="begin"/>
            </w:r>
            <w:r w:rsidR="00C5100A" w:rsidRPr="006645F2">
              <w:rPr>
                <w:rFonts w:ascii="Century Gothic" w:hAnsi="Century Gothic"/>
                <w:noProof/>
                <w:webHidden/>
              </w:rPr>
              <w:instrText xml:space="preserve"> PAGEREF _Toc3540054 \h </w:instrText>
            </w:r>
            <w:r w:rsidR="00C5100A" w:rsidRPr="006645F2">
              <w:rPr>
                <w:rFonts w:ascii="Century Gothic" w:hAnsi="Century Gothic"/>
                <w:noProof/>
                <w:webHidden/>
              </w:rPr>
            </w:r>
            <w:r w:rsidR="00C5100A" w:rsidRPr="006645F2">
              <w:rPr>
                <w:rFonts w:ascii="Century Gothic" w:hAnsi="Century Gothic"/>
                <w:noProof/>
                <w:webHidden/>
              </w:rPr>
              <w:fldChar w:fldCharType="separate"/>
            </w:r>
            <w:r w:rsidR="00C5100A" w:rsidRPr="006645F2">
              <w:rPr>
                <w:rFonts w:ascii="Century Gothic" w:hAnsi="Century Gothic"/>
                <w:noProof/>
                <w:webHidden/>
              </w:rPr>
              <w:t>8</w:t>
            </w:r>
            <w:r w:rsidR="00C5100A" w:rsidRPr="006645F2">
              <w:rPr>
                <w:rFonts w:ascii="Century Gothic" w:hAnsi="Century Gothic"/>
                <w:noProof/>
                <w:webHidden/>
              </w:rPr>
              <w:fldChar w:fldCharType="end"/>
            </w:r>
          </w:hyperlink>
        </w:p>
        <w:p w:rsidR="00806F89" w:rsidRPr="006645F2" w:rsidRDefault="00806F89">
          <w:pPr>
            <w:rPr>
              <w:rFonts w:ascii="Century Gothic" w:hAnsi="Century Gothic"/>
            </w:rPr>
          </w:pPr>
          <w:r w:rsidRPr="006645F2">
            <w:rPr>
              <w:rFonts w:ascii="Century Gothic" w:hAnsi="Century Gothic"/>
              <w:b/>
              <w:bCs/>
              <w:noProof/>
            </w:rPr>
            <w:fldChar w:fldCharType="end"/>
          </w:r>
        </w:p>
      </w:sdtContent>
    </w:sdt>
    <w:p w:rsidR="00806F89" w:rsidRPr="006645F2" w:rsidRDefault="00806F89" w:rsidP="00863E3F">
      <w:pPr>
        <w:pStyle w:val="Heading1"/>
        <w:rPr>
          <w:rFonts w:ascii="Century Gothic" w:hAnsi="Century Gothic"/>
          <w:sz w:val="22"/>
          <w:szCs w:val="22"/>
        </w:rPr>
      </w:pPr>
    </w:p>
    <w:p w:rsidR="00806F89" w:rsidRPr="006645F2" w:rsidRDefault="00806F89" w:rsidP="00863E3F">
      <w:pPr>
        <w:pStyle w:val="Heading1"/>
        <w:rPr>
          <w:rFonts w:ascii="Century Gothic" w:hAnsi="Century Gothic"/>
          <w:sz w:val="22"/>
          <w:szCs w:val="22"/>
        </w:rPr>
      </w:pPr>
    </w:p>
    <w:p w:rsidR="00806F89" w:rsidRPr="006645F2" w:rsidRDefault="00806F89" w:rsidP="00863E3F">
      <w:pPr>
        <w:pStyle w:val="Heading1"/>
        <w:rPr>
          <w:rFonts w:ascii="Century Gothic" w:hAnsi="Century Gothic"/>
          <w:sz w:val="22"/>
          <w:szCs w:val="22"/>
        </w:rPr>
      </w:pPr>
    </w:p>
    <w:p w:rsidR="00806F89" w:rsidRPr="006645F2" w:rsidRDefault="00806F89" w:rsidP="00863E3F">
      <w:pPr>
        <w:pStyle w:val="Heading1"/>
        <w:rPr>
          <w:rFonts w:ascii="Century Gothic" w:hAnsi="Century Gothic"/>
          <w:sz w:val="22"/>
          <w:szCs w:val="22"/>
        </w:rPr>
      </w:pPr>
    </w:p>
    <w:p w:rsidR="00806F89" w:rsidRPr="006645F2" w:rsidRDefault="00806F89" w:rsidP="00863E3F">
      <w:pPr>
        <w:pStyle w:val="Heading1"/>
        <w:rPr>
          <w:rFonts w:ascii="Century Gothic" w:hAnsi="Century Gothic"/>
          <w:sz w:val="22"/>
          <w:szCs w:val="22"/>
        </w:rPr>
      </w:pPr>
    </w:p>
    <w:p w:rsidR="00C5100A" w:rsidRDefault="00C5100A" w:rsidP="00C5100A">
      <w:pPr>
        <w:rPr>
          <w:rFonts w:ascii="Century Gothic" w:hAnsi="Century Gothic"/>
        </w:rPr>
      </w:pPr>
    </w:p>
    <w:p w:rsidR="008D1B3A" w:rsidRDefault="008D1B3A" w:rsidP="00C5100A">
      <w:pPr>
        <w:rPr>
          <w:rFonts w:ascii="Century Gothic" w:hAnsi="Century Gothic"/>
        </w:rPr>
      </w:pPr>
    </w:p>
    <w:p w:rsidR="00A12E0D" w:rsidRPr="006645F2" w:rsidRDefault="00A12E0D" w:rsidP="00C5100A">
      <w:pPr>
        <w:rPr>
          <w:rFonts w:ascii="Century Gothic" w:hAnsi="Century Gothic"/>
        </w:rPr>
      </w:pPr>
    </w:p>
    <w:p w:rsidR="00A12E0D" w:rsidRDefault="00A12E0D" w:rsidP="00A12E0D">
      <w:pPr>
        <w:pStyle w:val="Heading1"/>
        <w:spacing w:before="0" w:line="240" w:lineRule="auto"/>
        <w:rPr>
          <w:rFonts w:ascii="Century Gothic" w:hAnsi="Century Gothic"/>
          <w:sz w:val="24"/>
          <w:szCs w:val="24"/>
        </w:rPr>
      </w:pPr>
      <w:bookmarkStart w:id="2" w:name="_Toc3540039"/>
    </w:p>
    <w:p w:rsidR="00A12E0D" w:rsidRDefault="00A12E0D" w:rsidP="00A12E0D">
      <w:pPr>
        <w:pStyle w:val="Heading1"/>
        <w:spacing w:before="0" w:line="240" w:lineRule="auto"/>
        <w:rPr>
          <w:rFonts w:ascii="Century Gothic" w:hAnsi="Century Gothic"/>
          <w:sz w:val="24"/>
          <w:szCs w:val="24"/>
        </w:rPr>
      </w:pPr>
    </w:p>
    <w:p w:rsidR="00E90759" w:rsidRDefault="00E90759" w:rsidP="00A12E0D">
      <w:pPr>
        <w:pStyle w:val="Heading1"/>
        <w:spacing w:before="0" w:line="240" w:lineRule="auto"/>
        <w:rPr>
          <w:rFonts w:ascii="Century Gothic" w:hAnsi="Century Gothic"/>
          <w:sz w:val="24"/>
          <w:szCs w:val="24"/>
        </w:rPr>
      </w:pPr>
      <w:r w:rsidRPr="00A12E0D">
        <w:rPr>
          <w:rFonts w:ascii="Century Gothic" w:hAnsi="Century Gothic"/>
          <w:sz w:val="24"/>
          <w:szCs w:val="24"/>
        </w:rPr>
        <w:t>Introduction</w:t>
      </w:r>
      <w:bookmarkEnd w:id="1"/>
      <w:bookmarkEnd w:id="0"/>
      <w:bookmarkEnd w:id="2"/>
    </w:p>
    <w:p w:rsidR="00A12E0D" w:rsidRPr="00A12E0D" w:rsidRDefault="00A12E0D" w:rsidP="00A12E0D">
      <w:pPr>
        <w:spacing w:after="0" w:line="240" w:lineRule="auto"/>
      </w:pPr>
    </w:p>
    <w:p w:rsidR="00267333" w:rsidRPr="000B32D6" w:rsidRDefault="00E90759" w:rsidP="00A12E0D">
      <w:pPr>
        <w:spacing w:after="0" w:line="240" w:lineRule="auto"/>
        <w:jc w:val="both"/>
        <w:rPr>
          <w:rFonts w:ascii="Century Gothic" w:hAnsi="Century Gothic"/>
          <w:sz w:val="24"/>
          <w:szCs w:val="24"/>
        </w:rPr>
      </w:pPr>
      <w:r w:rsidRPr="000B32D6">
        <w:rPr>
          <w:rFonts w:ascii="Century Gothic" w:hAnsi="Century Gothic"/>
          <w:sz w:val="24"/>
          <w:szCs w:val="24"/>
        </w:rPr>
        <w:t>The 2</w:t>
      </w:r>
      <w:r w:rsidR="001E5DC4" w:rsidRPr="000B32D6">
        <w:rPr>
          <w:rFonts w:ascii="Century Gothic" w:hAnsi="Century Gothic"/>
          <w:sz w:val="24"/>
          <w:szCs w:val="24"/>
        </w:rPr>
        <w:t>018</w:t>
      </w:r>
      <w:r w:rsidRPr="000B32D6">
        <w:rPr>
          <w:rFonts w:ascii="Century Gothic" w:hAnsi="Century Gothic"/>
          <w:sz w:val="24"/>
          <w:szCs w:val="24"/>
        </w:rPr>
        <w:t xml:space="preserve"> work plan is an approved document</w:t>
      </w:r>
      <w:r w:rsidR="009A230A" w:rsidRPr="000B32D6">
        <w:rPr>
          <w:rFonts w:ascii="Century Gothic" w:hAnsi="Century Gothic"/>
          <w:sz w:val="24"/>
          <w:szCs w:val="24"/>
        </w:rPr>
        <w:t xml:space="preserve">, detailing </w:t>
      </w:r>
      <w:r w:rsidRPr="000B32D6">
        <w:rPr>
          <w:rFonts w:ascii="Century Gothic" w:hAnsi="Century Gothic"/>
          <w:sz w:val="24"/>
          <w:szCs w:val="24"/>
        </w:rPr>
        <w:t>action plans</w:t>
      </w:r>
      <w:r w:rsidR="003B11E5" w:rsidRPr="000B32D6">
        <w:rPr>
          <w:rFonts w:ascii="Century Gothic" w:hAnsi="Century Gothic"/>
          <w:sz w:val="24"/>
          <w:szCs w:val="24"/>
        </w:rPr>
        <w:t xml:space="preserve"> and clearly mapped indicators that are time bound</w:t>
      </w:r>
      <w:r w:rsidRPr="000B32D6">
        <w:rPr>
          <w:rFonts w:ascii="Century Gothic" w:hAnsi="Century Gothic"/>
          <w:sz w:val="24"/>
          <w:szCs w:val="24"/>
        </w:rPr>
        <w:t xml:space="preserve"> developed to guide the successful implementation of the NEITI strategic objective during the year. The work plan was developed in accordance with the key requirement of EITI reflecting national priorities and inputs from Government, </w:t>
      </w:r>
      <w:r w:rsidR="00267333" w:rsidRPr="000B32D6">
        <w:rPr>
          <w:rFonts w:ascii="Century Gothic" w:hAnsi="Century Gothic"/>
          <w:sz w:val="24"/>
          <w:szCs w:val="24"/>
        </w:rPr>
        <w:t>Companies and the Civil Society.</w:t>
      </w:r>
    </w:p>
    <w:p w:rsidR="00A12E0D" w:rsidRPr="006645F2" w:rsidRDefault="00A12E0D" w:rsidP="00A12E0D">
      <w:pPr>
        <w:spacing w:after="0" w:line="240" w:lineRule="auto"/>
        <w:jc w:val="both"/>
        <w:rPr>
          <w:rFonts w:ascii="Century Gothic" w:hAnsi="Century Gothic"/>
        </w:rPr>
      </w:pPr>
    </w:p>
    <w:p w:rsidR="00E90759" w:rsidRDefault="00E90759" w:rsidP="00A12E0D">
      <w:pPr>
        <w:pStyle w:val="Heading1"/>
        <w:spacing w:before="0" w:line="240" w:lineRule="auto"/>
        <w:rPr>
          <w:rFonts w:ascii="Century Gothic" w:hAnsi="Century Gothic"/>
          <w:sz w:val="22"/>
          <w:szCs w:val="22"/>
        </w:rPr>
      </w:pPr>
      <w:bookmarkStart w:id="3" w:name="_Toc472602861"/>
      <w:bookmarkStart w:id="4" w:name="_Toc514836831"/>
      <w:bookmarkStart w:id="5" w:name="_Toc3540040"/>
      <w:r w:rsidRPr="006645F2">
        <w:rPr>
          <w:rFonts w:ascii="Century Gothic" w:hAnsi="Century Gothic"/>
          <w:sz w:val="22"/>
          <w:szCs w:val="22"/>
        </w:rPr>
        <w:t>Overall Objective</w:t>
      </w:r>
      <w:bookmarkEnd w:id="3"/>
      <w:bookmarkEnd w:id="4"/>
      <w:bookmarkEnd w:id="5"/>
    </w:p>
    <w:p w:rsidR="00A12E0D" w:rsidRPr="00A12E0D" w:rsidRDefault="00A12E0D" w:rsidP="00A12E0D">
      <w:pPr>
        <w:spacing w:after="0" w:line="240" w:lineRule="auto"/>
      </w:pPr>
    </w:p>
    <w:p w:rsidR="00E90759" w:rsidRPr="000B32D6" w:rsidRDefault="00E90759" w:rsidP="00A12E0D">
      <w:pPr>
        <w:spacing w:after="0" w:line="240" w:lineRule="auto"/>
        <w:jc w:val="both"/>
        <w:rPr>
          <w:rFonts w:ascii="Century Gothic" w:hAnsi="Century Gothic"/>
          <w:sz w:val="24"/>
          <w:szCs w:val="24"/>
        </w:rPr>
      </w:pPr>
      <w:r w:rsidRPr="000B32D6">
        <w:rPr>
          <w:rFonts w:ascii="Century Gothic" w:hAnsi="Century Gothic"/>
          <w:sz w:val="24"/>
          <w:szCs w:val="24"/>
        </w:rPr>
        <w:t>The evaluation report objective is to assess the level of compliance and implementation of the work plan within the rep</w:t>
      </w:r>
      <w:r w:rsidR="00863E3F" w:rsidRPr="000B32D6">
        <w:rPr>
          <w:rFonts w:ascii="Century Gothic" w:hAnsi="Century Gothic"/>
          <w:sz w:val="24"/>
          <w:szCs w:val="24"/>
        </w:rPr>
        <w:t>orting period</w:t>
      </w:r>
      <w:r w:rsidRPr="000B32D6">
        <w:rPr>
          <w:rFonts w:ascii="Century Gothic" w:hAnsi="Century Gothic"/>
          <w:sz w:val="24"/>
          <w:szCs w:val="24"/>
        </w:rPr>
        <w:t xml:space="preserve">. The purpose is to ensure optimum compliance with the requirement 1.5 of the EITI standard, and to sustain the international best practice </w:t>
      </w:r>
      <w:r w:rsidR="00863E3F" w:rsidRPr="000B32D6">
        <w:rPr>
          <w:rFonts w:ascii="Century Gothic" w:hAnsi="Century Gothic"/>
          <w:sz w:val="24"/>
          <w:szCs w:val="24"/>
        </w:rPr>
        <w:t>&amp;</w:t>
      </w:r>
      <w:r w:rsidRPr="000B32D6">
        <w:rPr>
          <w:rFonts w:ascii="Century Gothic" w:hAnsi="Century Gothic"/>
          <w:sz w:val="24"/>
          <w:szCs w:val="24"/>
        </w:rPr>
        <w:t>process, policy formulation review and implementation within the reporting year.</w:t>
      </w:r>
    </w:p>
    <w:p w:rsidR="00A12E0D" w:rsidRPr="000B32D6" w:rsidRDefault="00A12E0D" w:rsidP="00A12E0D">
      <w:pPr>
        <w:spacing w:after="0" w:line="240" w:lineRule="auto"/>
        <w:jc w:val="both"/>
        <w:rPr>
          <w:rFonts w:ascii="Century Gothic" w:hAnsi="Century Gothic"/>
          <w:sz w:val="24"/>
          <w:szCs w:val="24"/>
        </w:rPr>
      </w:pPr>
    </w:p>
    <w:p w:rsidR="00E90759" w:rsidRDefault="001E5DC4" w:rsidP="00A12E0D">
      <w:pPr>
        <w:pStyle w:val="Heading1"/>
        <w:spacing w:before="0" w:line="240" w:lineRule="auto"/>
        <w:rPr>
          <w:rFonts w:ascii="Century Gothic" w:hAnsi="Century Gothic"/>
          <w:sz w:val="22"/>
          <w:szCs w:val="22"/>
        </w:rPr>
      </w:pPr>
      <w:bookmarkStart w:id="6" w:name="_Toc514836832"/>
      <w:bookmarkStart w:id="7" w:name="_Toc3540041"/>
      <w:r w:rsidRPr="006645F2">
        <w:rPr>
          <w:rFonts w:ascii="Century Gothic" w:hAnsi="Century Gothic"/>
          <w:sz w:val="22"/>
          <w:szCs w:val="22"/>
        </w:rPr>
        <w:t>2018</w:t>
      </w:r>
      <w:r w:rsidR="00E90759" w:rsidRPr="006645F2">
        <w:rPr>
          <w:rFonts w:ascii="Century Gothic" w:hAnsi="Century Gothic"/>
          <w:sz w:val="22"/>
          <w:szCs w:val="22"/>
        </w:rPr>
        <w:t xml:space="preserve"> Work Plan Objectives</w:t>
      </w:r>
      <w:bookmarkEnd w:id="6"/>
      <w:bookmarkEnd w:id="7"/>
    </w:p>
    <w:p w:rsidR="00A12E0D" w:rsidRPr="00A12E0D" w:rsidRDefault="00A12E0D" w:rsidP="00A12E0D">
      <w:pPr>
        <w:spacing w:after="0" w:line="240" w:lineRule="auto"/>
      </w:pPr>
    </w:p>
    <w:p w:rsidR="00E90759" w:rsidRPr="000B32D6" w:rsidRDefault="001E5DC4" w:rsidP="00A12E0D">
      <w:pPr>
        <w:spacing w:after="0" w:line="240" w:lineRule="auto"/>
        <w:jc w:val="both"/>
        <w:rPr>
          <w:rFonts w:ascii="Century Gothic" w:hAnsi="Century Gothic"/>
          <w:sz w:val="24"/>
          <w:szCs w:val="24"/>
        </w:rPr>
      </w:pPr>
      <w:r w:rsidRPr="000B32D6">
        <w:rPr>
          <w:rFonts w:ascii="Century Gothic" w:hAnsi="Century Gothic"/>
          <w:sz w:val="24"/>
          <w:szCs w:val="24"/>
        </w:rPr>
        <w:t>The 2018</w:t>
      </w:r>
      <w:r w:rsidR="009A230A" w:rsidRPr="000B32D6">
        <w:rPr>
          <w:rFonts w:ascii="Century Gothic" w:hAnsi="Century Gothic"/>
          <w:sz w:val="24"/>
          <w:szCs w:val="24"/>
        </w:rPr>
        <w:t xml:space="preserve"> NEITI Work Plan was</w:t>
      </w:r>
      <w:r w:rsidR="00E90759" w:rsidRPr="000B32D6">
        <w:rPr>
          <w:rFonts w:ascii="Century Gothic" w:hAnsi="Century Gothic"/>
          <w:sz w:val="24"/>
          <w:szCs w:val="24"/>
        </w:rPr>
        <w:t xml:space="preserve"> developed to consolidate on the change mantra of the FGN</w:t>
      </w:r>
      <w:r w:rsidR="009A230A" w:rsidRPr="000B32D6">
        <w:rPr>
          <w:rFonts w:ascii="Century Gothic" w:hAnsi="Century Gothic"/>
          <w:sz w:val="24"/>
          <w:szCs w:val="24"/>
        </w:rPr>
        <w:t xml:space="preserve"> in ensuring transparency and accountability in the management and application of public resources.</w:t>
      </w:r>
      <w:r w:rsidR="00E90759" w:rsidRPr="000B32D6">
        <w:rPr>
          <w:rFonts w:ascii="Century Gothic" w:hAnsi="Century Gothic"/>
          <w:sz w:val="24"/>
          <w:szCs w:val="24"/>
        </w:rPr>
        <w:t xml:space="preserve"> </w:t>
      </w:r>
    </w:p>
    <w:p w:rsidR="00863E3F" w:rsidRPr="000B32D6" w:rsidRDefault="00863E3F" w:rsidP="00863E3F">
      <w:p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The </w:t>
      </w:r>
      <w:r w:rsidR="00516FDC" w:rsidRPr="000B32D6">
        <w:rPr>
          <w:rFonts w:ascii="Century Gothic" w:hAnsi="Century Gothic" w:cs="Century Gothic"/>
          <w:color w:val="000000"/>
          <w:sz w:val="24"/>
          <w:szCs w:val="24"/>
        </w:rPr>
        <w:t xml:space="preserve">Work </w:t>
      </w:r>
      <w:r w:rsidRPr="000B32D6">
        <w:rPr>
          <w:rFonts w:ascii="Century Gothic" w:hAnsi="Century Gothic" w:cs="Century Gothic"/>
          <w:color w:val="000000"/>
          <w:sz w:val="24"/>
          <w:szCs w:val="24"/>
        </w:rPr>
        <w:t xml:space="preserve">Plan is intended to: </w:t>
      </w:r>
    </w:p>
    <w:p w:rsidR="00516FDC" w:rsidRPr="000B32D6" w:rsidRDefault="00516FDC" w:rsidP="00863E3F">
      <w:pPr>
        <w:autoSpaceDE w:val="0"/>
        <w:autoSpaceDN w:val="0"/>
        <w:adjustRightInd w:val="0"/>
        <w:spacing w:after="0" w:line="240" w:lineRule="auto"/>
        <w:rPr>
          <w:rFonts w:ascii="Century Gothic" w:hAnsi="Century Gothic" w:cs="Century Gothic"/>
          <w:color w:val="000000"/>
          <w:sz w:val="24"/>
          <w:szCs w:val="24"/>
        </w:rPr>
      </w:pPr>
    </w:p>
    <w:p w:rsidR="00516FDC" w:rsidRPr="000B32D6" w:rsidRDefault="00863E3F" w:rsidP="00516FDC">
      <w:pPr>
        <w:pStyle w:val="ListParagraph"/>
        <w:numPr>
          <w:ilvl w:val="0"/>
          <w:numId w:val="5"/>
        </w:numPr>
        <w:autoSpaceDE w:val="0"/>
        <w:autoSpaceDN w:val="0"/>
        <w:adjustRightInd w:val="0"/>
        <w:spacing w:after="181"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Deepen the ongoing transparency and accountability drive in the extractive sector. </w:t>
      </w:r>
    </w:p>
    <w:p w:rsidR="00516FDC" w:rsidRPr="000B32D6" w:rsidRDefault="00863E3F" w:rsidP="00516FDC">
      <w:pPr>
        <w:pStyle w:val="ListParagraph"/>
        <w:numPr>
          <w:ilvl w:val="0"/>
          <w:numId w:val="5"/>
        </w:numPr>
        <w:autoSpaceDE w:val="0"/>
        <w:autoSpaceDN w:val="0"/>
        <w:adjustRightInd w:val="0"/>
        <w:spacing w:after="181"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 Ensure International best practice in EITI Implementation, governance and resource management. </w:t>
      </w:r>
    </w:p>
    <w:p w:rsidR="00863E3F" w:rsidRPr="000B32D6" w:rsidRDefault="00863E3F" w:rsidP="00E90759">
      <w:pPr>
        <w:pStyle w:val="ListParagraph"/>
        <w:numPr>
          <w:ilvl w:val="0"/>
          <w:numId w:val="5"/>
        </w:numPr>
        <w:autoSpaceDE w:val="0"/>
        <w:autoSpaceDN w:val="0"/>
        <w:adjustRightInd w:val="0"/>
        <w:spacing w:after="181"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Promote the needed debate and advocacy for reforms in the country’s extractive industry.</w:t>
      </w:r>
    </w:p>
    <w:p w:rsidR="00503195" w:rsidRPr="000B32D6" w:rsidRDefault="00503195" w:rsidP="00503195">
      <w:pPr>
        <w:pStyle w:val="ListParagraph"/>
        <w:autoSpaceDE w:val="0"/>
        <w:autoSpaceDN w:val="0"/>
        <w:adjustRightInd w:val="0"/>
        <w:spacing w:after="181" w:line="240" w:lineRule="auto"/>
        <w:jc w:val="both"/>
        <w:rPr>
          <w:rFonts w:ascii="Century Gothic" w:hAnsi="Century Gothic" w:cs="Century Gothic"/>
          <w:color w:val="1F497D" w:themeColor="text2"/>
          <w:sz w:val="24"/>
          <w:szCs w:val="24"/>
        </w:rPr>
      </w:pPr>
    </w:p>
    <w:p w:rsidR="00410325" w:rsidRPr="006645F2" w:rsidRDefault="00410325" w:rsidP="00E90759">
      <w:pPr>
        <w:rPr>
          <w:rFonts w:ascii="Century Gothic" w:hAnsi="Century Gothic"/>
        </w:rPr>
      </w:pPr>
      <w:bookmarkStart w:id="8" w:name="_Toc3540042"/>
      <w:r w:rsidRPr="006645F2">
        <w:rPr>
          <w:rStyle w:val="Heading2Char"/>
          <w:rFonts w:ascii="Century Gothic" w:hAnsi="Century Gothic"/>
          <w:color w:val="1F497D" w:themeColor="text2"/>
          <w:sz w:val="22"/>
          <w:szCs w:val="22"/>
        </w:rPr>
        <w:t>The</w:t>
      </w:r>
      <w:r w:rsidR="00C5100A" w:rsidRPr="006645F2">
        <w:rPr>
          <w:rStyle w:val="Heading2Char"/>
          <w:rFonts w:ascii="Century Gothic" w:hAnsi="Century Gothic"/>
          <w:color w:val="1F497D" w:themeColor="text2"/>
          <w:sz w:val="22"/>
          <w:szCs w:val="22"/>
        </w:rPr>
        <w:t xml:space="preserve"> NEITI</w:t>
      </w:r>
      <w:r w:rsidRPr="006645F2">
        <w:rPr>
          <w:rStyle w:val="Heading2Char"/>
          <w:rFonts w:ascii="Century Gothic" w:hAnsi="Century Gothic"/>
          <w:color w:val="1F497D" w:themeColor="text2"/>
          <w:sz w:val="22"/>
          <w:szCs w:val="22"/>
        </w:rPr>
        <w:t xml:space="preserve"> strategic objectives</w:t>
      </w:r>
      <w:bookmarkEnd w:id="8"/>
      <w:r w:rsidRPr="006645F2">
        <w:rPr>
          <w:rFonts w:ascii="Century Gothic" w:hAnsi="Century Gothic"/>
          <w:color w:val="1F497D" w:themeColor="text2"/>
        </w:rPr>
        <w:t xml:space="preserve"> </w:t>
      </w:r>
      <w:r w:rsidRPr="006645F2">
        <w:rPr>
          <w:rFonts w:ascii="Century Gothic" w:hAnsi="Century Gothic"/>
          <w:b/>
          <w:color w:val="1F497D" w:themeColor="text2"/>
        </w:rPr>
        <w:t>are</w:t>
      </w:r>
      <w:r w:rsidR="00863E3F" w:rsidRPr="006645F2">
        <w:rPr>
          <w:rFonts w:ascii="Century Gothic" w:hAnsi="Century Gothic"/>
        </w:rPr>
        <w:t>:</w:t>
      </w:r>
    </w:p>
    <w:p w:rsidR="00267333" w:rsidRPr="000B32D6" w:rsidRDefault="00410325" w:rsidP="00267333">
      <w:pPr>
        <w:pStyle w:val="ListParagraph"/>
        <w:numPr>
          <w:ilvl w:val="0"/>
          <w:numId w:val="6"/>
        </w:numPr>
        <w:autoSpaceDE w:val="0"/>
        <w:autoSpaceDN w:val="0"/>
        <w:adjustRightInd w:val="0"/>
        <w:spacing w:after="0"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 Deepen openness in the extractive sector through timely audits and other impactful studies.</w:t>
      </w:r>
    </w:p>
    <w:p w:rsidR="00267333" w:rsidRPr="000B32D6" w:rsidRDefault="00267333" w:rsidP="00267333">
      <w:pPr>
        <w:pStyle w:val="ListParagraph"/>
        <w:autoSpaceDE w:val="0"/>
        <w:autoSpaceDN w:val="0"/>
        <w:adjustRightInd w:val="0"/>
        <w:spacing w:after="0" w:line="240" w:lineRule="auto"/>
        <w:jc w:val="both"/>
        <w:rPr>
          <w:rFonts w:ascii="Century Gothic" w:hAnsi="Century Gothic" w:cs="Century Gothic"/>
          <w:color w:val="000000"/>
          <w:sz w:val="24"/>
          <w:szCs w:val="24"/>
        </w:rPr>
      </w:pPr>
    </w:p>
    <w:p w:rsidR="00267333" w:rsidRPr="000B32D6" w:rsidRDefault="00410325" w:rsidP="00267333">
      <w:pPr>
        <w:pStyle w:val="ListParagraph"/>
        <w:numPr>
          <w:ilvl w:val="0"/>
          <w:numId w:val="6"/>
        </w:numPr>
        <w:autoSpaceDE w:val="0"/>
        <w:autoSpaceDN w:val="0"/>
        <w:adjustRightInd w:val="0"/>
        <w:spacing w:after="0"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Shape extractive sector and overall governance reforms through policy engagements, thought leadership and inter-agency coordination.</w:t>
      </w:r>
    </w:p>
    <w:p w:rsidR="00267333" w:rsidRPr="000B32D6" w:rsidRDefault="00267333" w:rsidP="00267333">
      <w:pPr>
        <w:autoSpaceDE w:val="0"/>
        <w:autoSpaceDN w:val="0"/>
        <w:adjustRightInd w:val="0"/>
        <w:spacing w:after="0" w:line="240" w:lineRule="auto"/>
        <w:jc w:val="both"/>
        <w:rPr>
          <w:rFonts w:ascii="Century Gothic" w:hAnsi="Century Gothic" w:cs="Century Gothic"/>
          <w:color w:val="000000"/>
          <w:sz w:val="24"/>
          <w:szCs w:val="24"/>
        </w:rPr>
      </w:pPr>
    </w:p>
    <w:p w:rsidR="00267333" w:rsidRPr="000B32D6" w:rsidRDefault="00410325" w:rsidP="00267333">
      <w:pPr>
        <w:pStyle w:val="ListParagraph"/>
        <w:numPr>
          <w:ilvl w:val="0"/>
          <w:numId w:val="6"/>
        </w:numPr>
        <w:autoSpaceDE w:val="0"/>
        <w:autoSpaceDN w:val="0"/>
        <w:adjustRightInd w:val="0"/>
        <w:spacing w:after="0"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To strengthen accountability in the use of extractive revenues through strategic communication with critical stakeholders and empowerment of accountability actors.</w:t>
      </w:r>
    </w:p>
    <w:p w:rsidR="00267333" w:rsidRPr="000B32D6" w:rsidRDefault="00267333" w:rsidP="00267333">
      <w:pPr>
        <w:pStyle w:val="ListParagraph"/>
        <w:autoSpaceDE w:val="0"/>
        <w:autoSpaceDN w:val="0"/>
        <w:adjustRightInd w:val="0"/>
        <w:spacing w:after="0" w:line="240" w:lineRule="auto"/>
        <w:rPr>
          <w:rFonts w:ascii="Century Gothic" w:hAnsi="Century Gothic" w:cs="Century Gothic"/>
          <w:color w:val="000000"/>
          <w:sz w:val="24"/>
          <w:szCs w:val="24"/>
        </w:rPr>
      </w:pPr>
    </w:p>
    <w:p w:rsidR="00A12E0D" w:rsidRPr="000B32D6" w:rsidRDefault="00410325" w:rsidP="00410325">
      <w:pPr>
        <w:pStyle w:val="ListParagraph"/>
        <w:numPr>
          <w:ilvl w:val="0"/>
          <w:numId w:val="6"/>
        </w:numPr>
        <w:autoSpaceDE w:val="0"/>
        <w:autoSpaceDN w:val="0"/>
        <w:adjustRightInd w:val="0"/>
        <w:spacing w:after="0"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To develop operational capacity, legitimacy and support through effective administration and human resource management and adequate funding.</w:t>
      </w:r>
    </w:p>
    <w:p w:rsidR="0030371E" w:rsidRPr="006645F2" w:rsidRDefault="00C5100A" w:rsidP="00113D12">
      <w:pPr>
        <w:pStyle w:val="Heading2"/>
        <w:spacing w:before="0" w:line="240" w:lineRule="auto"/>
        <w:rPr>
          <w:rFonts w:ascii="Century Gothic" w:hAnsi="Century Gothic"/>
          <w:color w:val="1F497D" w:themeColor="text2"/>
          <w:sz w:val="22"/>
          <w:szCs w:val="22"/>
        </w:rPr>
      </w:pPr>
      <w:bookmarkStart w:id="9" w:name="_Toc514836833"/>
      <w:bookmarkStart w:id="10" w:name="_Toc3540043"/>
      <w:r w:rsidRPr="006645F2">
        <w:rPr>
          <w:rFonts w:ascii="Century Gothic" w:hAnsi="Century Gothic"/>
          <w:color w:val="1F497D" w:themeColor="text2"/>
          <w:sz w:val="22"/>
          <w:szCs w:val="22"/>
        </w:rPr>
        <w:lastRenderedPageBreak/>
        <w:t xml:space="preserve">National </w:t>
      </w:r>
      <w:r w:rsidR="00E90759" w:rsidRPr="006645F2">
        <w:rPr>
          <w:rFonts w:ascii="Century Gothic" w:hAnsi="Century Gothic"/>
          <w:color w:val="1F497D" w:themeColor="text2"/>
          <w:sz w:val="22"/>
          <w:szCs w:val="22"/>
        </w:rPr>
        <w:t>Core Priority Objectives</w:t>
      </w:r>
      <w:bookmarkEnd w:id="9"/>
      <w:bookmarkEnd w:id="10"/>
      <w:r w:rsidR="00E90759" w:rsidRPr="006645F2">
        <w:rPr>
          <w:rFonts w:ascii="Century Gothic" w:hAnsi="Century Gothic"/>
          <w:color w:val="1F497D" w:themeColor="text2"/>
          <w:sz w:val="22"/>
          <w:szCs w:val="22"/>
        </w:rPr>
        <w:t xml:space="preserve"> </w:t>
      </w:r>
    </w:p>
    <w:p w:rsidR="0030371E" w:rsidRPr="006645F2" w:rsidRDefault="0030371E" w:rsidP="00113D12">
      <w:pPr>
        <w:spacing w:after="0" w:line="240" w:lineRule="auto"/>
        <w:rPr>
          <w:rFonts w:ascii="Century Gothic" w:hAnsi="Century Gothic"/>
        </w:rPr>
      </w:pPr>
    </w:p>
    <w:p w:rsidR="00E90759" w:rsidRPr="006645F2" w:rsidRDefault="00E90759" w:rsidP="00113D12">
      <w:pPr>
        <w:autoSpaceDE w:val="0"/>
        <w:autoSpaceDN w:val="0"/>
        <w:adjustRightInd w:val="0"/>
        <w:spacing w:after="0" w:line="240" w:lineRule="auto"/>
        <w:rPr>
          <w:rFonts w:ascii="Century Gothic" w:hAnsi="Century Gothic" w:cs="Century Gothic"/>
          <w:color w:val="000000"/>
        </w:rPr>
      </w:pPr>
      <w:r w:rsidRPr="006645F2">
        <w:rPr>
          <w:rFonts w:ascii="Century Gothic" w:hAnsi="Century Gothic" w:cs="Century Gothic"/>
          <w:color w:val="000000"/>
        </w:rPr>
        <w:t xml:space="preserve">The National priority </w:t>
      </w:r>
      <w:r w:rsidR="0030371E" w:rsidRPr="006645F2">
        <w:rPr>
          <w:rFonts w:ascii="Century Gothic" w:hAnsi="Century Gothic" w:cs="Century Gothic"/>
          <w:color w:val="000000"/>
        </w:rPr>
        <w:t>objectives of the Federal Government of Nigeria include</w:t>
      </w:r>
      <w:r w:rsidRPr="006645F2">
        <w:rPr>
          <w:rFonts w:ascii="Century Gothic" w:hAnsi="Century Gothic" w:cs="Century Gothic"/>
          <w:color w:val="000000"/>
        </w:rPr>
        <w:t xml:space="preserve">: </w:t>
      </w:r>
    </w:p>
    <w:p w:rsidR="0030371E" w:rsidRPr="000B32D6" w:rsidRDefault="0030371E" w:rsidP="00113D12">
      <w:pPr>
        <w:autoSpaceDE w:val="0"/>
        <w:autoSpaceDN w:val="0"/>
        <w:adjustRightInd w:val="0"/>
        <w:spacing w:after="0" w:line="240" w:lineRule="auto"/>
        <w:rPr>
          <w:rFonts w:ascii="Century Gothic" w:hAnsi="Century Gothic" w:cs="Century Gothic"/>
          <w:color w:val="000000"/>
          <w:sz w:val="24"/>
          <w:szCs w:val="24"/>
        </w:rPr>
      </w:pPr>
    </w:p>
    <w:p w:rsidR="0030371E" w:rsidRPr="000B32D6" w:rsidRDefault="00E90759" w:rsidP="0030371E">
      <w:pPr>
        <w:pStyle w:val="ListParagraph"/>
        <w:numPr>
          <w:ilvl w:val="0"/>
          <w:numId w:val="7"/>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Economic Diversification </w:t>
      </w:r>
    </w:p>
    <w:p w:rsidR="0030371E" w:rsidRPr="000B32D6" w:rsidRDefault="00E90759" w:rsidP="0030371E">
      <w:pPr>
        <w:pStyle w:val="ListParagraph"/>
        <w:numPr>
          <w:ilvl w:val="0"/>
          <w:numId w:val="7"/>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Corporate governance and Anti-corruption </w:t>
      </w:r>
    </w:p>
    <w:p w:rsidR="0030371E" w:rsidRPr="000B32D6" w:rsidRDefault="00E90759" w:rsidP="0030371E">
      <w:pPr>
        <w:pStyle w:val="ListParagraph"/>
        <w:numPr>
          <w:ilvl w:val="0"/>
          <w:numId w:val="7"/>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State and Regional Development </w:t>
      </w:r>
    </w:p>
    <w:p w:rsidR="0030371E" w:rsidRPr="000B32D6" w:rsidRDefault="00E90759" w:rsidP="0030371E">
      <w:pPr>
        <w:pStyle w:val="ListParagraph"/>
        <w:numPr>
          <w:ilvl w:val="0"/>
          <w:numId w:val="7"/>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Infrastructure and Social Development </w:t>
      </w:r>
    </w:p>
    <w:p w:rsidR="00E90759" w:rsidRPr="000B32D6" w:rsidRDefault="00E90759" w:rsidP="0030371E">
      <w:pPr>
        <w:pStyle w:val="ListParagraph"/>
        <w:numPr>
          <w:ilvl w:val="0"/>
          <w:numId w:val="7"/>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Environmental protection </w:t>
      </w:r>
    </w:p>
    <w:p w:rsidR="00E90759" w:rsidRPr="000B32D6" w:rsidRDefault="00E90759" w:rsidP="00DB3E59">
      <w:p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 </w:t>
      </w:r>
    </w:p>
    <w:p w:rsidR="00863E3F" w:rsidRPr="000B32D6" w:rsidRDefault="00863E3F" w:rsidP="0030371E">
      <w:pPr>
        <w:autoSpaceDE w:val="0"/>
        <w:autoSpaceDN w:val="0"/>
        <w:adjustRightInd w:val="0"/>
        <w:spacing w:after="0"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NEITI is strategically aligned to meeting the national core priority objectives in the areas of National Economic Diversification and Improving Corporate Governance and anti-corruption reforms.</w:t>
      </w:r>
    </w:p>
    <w:p w:rsidR="00113D12" w:rsidRPr="000B32D6" w:rsidRDefault="00113D12" w:rsidP="0030371E">
      <w:pPr>
        <w:autoSpaceDE w:val="0"/>
        <w:autoSpaceDN w:val="0"/>
        <w:adjustRightInd w:val="0"/>
        <w:spacing w:after="0" w:line="240" w:lineRule="auto"/>
        <w:jc w:val="both"/>
        <w:rPr>
          <w:rFonts w:ascii="Century Gothic" w:hAnsi="Century Gothic" w:cs="Century Gothic"/>
          <w:color w:val="000000"/>
          <w:sz w:val="24"/>
          <w:szCs w:val="24"/>
        </w:rPr>
      </w:pPr>
    </w:p>
    <w:p w:rsidR="0030371E" w:rsidRPr="000B32D6" w:rsidRDefault="00E90759" w:rsidP="00113D12">
      <w:pPr>
        <w:pStyle w:val="Heading1"/>
        <w:spacing w:before="0" w:line="240" w:lineRule="auto"/>
        <w:rPr>
          <w:rFonts w:ascii="Century Gothic" w:hAnsi="Century Gothic"/>
          <w:color w:val="1F497D" w:themeColor="text2"/>
          <w:sz w:val="24"/>
          <w:szCs w:val="24"/>
        </w:rPr>
      </w:pPr>
      <w:bookmarkStart w:id="11" w:name="_Toc472602862"/>
      <w:bookmarkStart w:id="12" w:name="_Toc514836834"/>
      <w:bookmarkStart w:id="13" w:name="_Toc3540044"/>
      <w:r w:rsidRPr="000B32D6">
        <w:rPr>
          <w:rFonts w:ascii="Century Gothic" w:hAnsi="Century Gothic"/>
          <w:color w:val="1F497D" w:themeColor="text2"/>
          <w:sz w:val="24"/>
          <w:szCs w:val="24"/>
        </w:rPr>
        <w:t>Methodology</w:t>
      </w:r>
      <w:bookmarkEnd w:id="11"/>
      <w:bookmarkEnd w:id="12"/>
      <w:bookmarkEnd w:id="13"/>
    </w:p>
    <w:p w:rsidR="00113D12" w:rsidRPr="000B32D6" w:rsidRDefault="00113D12" w:rsidP="00113D12">
      <w:pPr>
        <w:spacing w:after="0" w:line="240" w:lineRule="auto"/>
        <w:rPr>
          <w:rFonts w:ascii="Century Gothic" w:hAnsi="Century Gothic"/>
          <w:sz w:val="24"/>
          <w:szCs w:val="24"/>
        </w:rPr>
      </w:pPr>
    </w:p>
    <w:p w:rsidR="00E90759" w:rsidRPr="000B32D6" w:rsidRDefault="00E90759" w:rsidP="00113D12">
      <w:pPr>
        <w:spacing w:after="0" w:line="240" w:lineRule="auto"/>
        <w:jc w:val="both"/>
        <w:rPr>
          <w:rFonts w:ascii="Century Gothic" w:hAnsi="Century Gothic"/>
          <w:sz w:val="24"/>
          <w:szCs w:val="24"/>
        </w:rPr>
      </w:pPr>
      <w:r w:rsidRPr="000B32D6">
        <w:rPr>
          <w:rFonts w:ascii="Century Gothic" w:hAnsi="Century Gothic"/>
          <w:sz w:val="24"/>
          <w:szCs w:val="24"/>
        </w:rPr>
        <w:t>Modified Logical Framework Analysis</w:t>
      </w:r>
      <w:r w:rsidR="00186181" w:rsidRPr="000B32D6">
        <w:rPr>
          <w:rFonts w:ascii="Century Gothic" w:hAnsi="Century Gothic"/>
          <w:sz w:val="24"/>
          <w:szCs w:val="24"/>
        </w:rPr>
        <w:t xml:space="preserve"> (MLFA) was adopted for the 2018</w:t>
      </w:r>
      <w:r w:rsidRPr="000B32D6">
        <w:rPr>
          <w:rFonts w:ascii="Century Gothic" w:hAnsi="Century Gothic"/>
          <w:sz w:val="24"/>
          <w:szCs w:val="24"/>
        </w:rPr>
        <w:t xml:space="preserve"> work plan Evaluation. The template was populated on the basis of th</w:t>
      </w:r>
      <w:r w:rsidR="00186181" w:rsidRPr="000B32D6">
        <w:rPr>
          <w:rFonts w:ascii="Century Gothic" w:hAnsi="Century Gothic"/>
          <w:sz w:val="24"/>
          <w:szCs w:val="24"/>
        </w:rPr>
        <w:t>e 2018</w:t>
      </w:r>
      <w:r w:rsidRPr="000B32D6">
        <w:rPr>
          <w:rFonts w:ascii="Century Gothic" w:hAnsi="Century Gothic"/>
          <w:sz w:val="24"/>
          <w:szCs w:val="24"/>
        </w:rPr>
        <w:t xml:space="preserve"> approved work plan. </w:t>
      </w:r>
    </w:p>
    <w:p w:rsidR="00E90759" w:rsidRPr="000B32D6" w:rsidRDefault="00E90759" w:rsidP="0030371E">
      <w:pPr>
        <w:spacing w:line="240" w:lineRule="auto"/>
        <w:jc w:val="both"/>
        <w:rPr>
          <w:rFonts w:ascii="Century Gothic" w:hAnsi="Century Gothic"/>
          <w:sz w:val="24"/>
          <w:szCs w:val="24"/>
        </w:rPr>
      </w:pPr>
      <w:r w:rsidRPr="000B32D6">
        <w:rPr>
          <w:rFonts w:ascii="Century Gothic" w:hAnsi="Century Gothic"/>
          <w:sz w:val="24"/>
          <w:szCs w:val="24"/>
        </w:rPr>
        <w:t>The work plan activities were evaluated on the basis of the information supplied by departments in filling the MLFA template and absolute conformity with the NEITI Financial Guidelines.</w:t>
      </w:r>
    </w:p>
    <w:p w:rsidR="00E90759" w:rsidRPr="000B32D6" w:rsidRDefault="00E90759" w:rsidP="0030371E">
      <w:pPr>
        <w:jc w:val="both"/>
        <w:rPr>
          <w:rFonts w:ascii="Century Gothic" w:hAnsi="Century Gothic" w:cs="Times New Roman"/>
          <w:sz w:val="24"/>
          <w:szCs w:val="24"/>
        </w:rPr>
      </w:pPr>
      <w:r w:rsidRPr="000B32D6">
        <w:rPr>
          <w:rFonts w:ascii="Century Gothic" w:hAnsi="Century Gothic" w:cs="Times New Roman"/>
          <w:sz w:val="24"/>
          <w:szCs w:val="24"/>
        </w:rPr>
        <w:t>Activities evaluated were not necessarily completed within the Scheduled time frame as in the work plan but were completed within the Reporting period.</w:t>
      </w:r>
    </w:p>
    <w:p w:rsidR="00113D12" w:rsidRPr="000B32D6" w:rsidRDefault="00113D12" w:rsidP="00113D12">
      <w:pPr>
        <w:pStyle w:val="Heading1"/>
        <w:spacing w:before="0" w:line="240" w:lineRule="auto"/>
        <w:rPr>
          <w:rFonts w:ascii="Century Gothic" w:hAnsi="Century Gothic"/>
          <w:color w:val="1F497D" w:themeColor="text2"/>
          <w:sz w:val="24"/>
          <w:szCs w:val="24"/>
        </w:rPr>
      </w:pPr>
      <w:bookmarkStart w:id="14" w:name="_Toc416428996"/>
      <w:bookmarkStart w:id="15" w:name="_Toc452455638"/>
      <w:bookmarkStart w:id="16" w:name="_Toc472602863"/>
      <w:bookmarkStart w:id="17" w:name="_Toc514836835"/>
      <w:bookmarkStart w:id="18" w:name="_Toc3540045"/>
    </w:p>
    <w:p w:rsidR="00E90759" w:rsidRPr="000B32D6" w:rsidRDefault="00E90759" w:rsidP="00113D12">
      <w:pPr>
        <w:pStyle w:val="Heading1"/>
        <w:spacing w:before="0" w:line="240" w:lineRule="auto"/>
        <w:rPr>
          <w:rFonts w:ascii="Century Gothic" w:hAnsi="Century Gothic"/>
          <w:color w:val="1F497D" w:themeColor="text2"/>
          <w:sz w:val="24"/>
          <w:szCs w:val="24"/>
        </w:rPr>
      </w:pPr>
      <w:r w:rsidRPr="000B32D6">
        <w:rPr>
          <w:rFonts w:ascii="Century Gothic" w:hAnsi="Century Gothic"/>
          <w:color w:val="1F497D" w:themeColor="text2"/>
          <w:sz w:val="24"/>
          <w:szCs w:val="24"/>
        </w:rPr>
        <w:t>Basis of Evaluation</w:t>
      </w:r>
      <w:bookmarkEnd w:id="14"/>
      <w:bookmarkEnd w:id="15"/>
      <w:bookmarkEnd w:id="16"/>
      <w:bookmarkEnd w:id="17"/>
      <w:bookmarkEnd w:id="18"/>
    </w:p>
    <w:p w:rsidR="00113D12" w:rsidRPr="000B32D6" w:rsidRDefault="00113D12" w:rsidP="00113D12">
      <w:pPr>
        <w:spacing w:after="0" w:line="240" w:lineRule="auto"/>
        <w:rPr>
          <w:rFonts w:ascii="Century Gothic" w:hAnsi="Century Gothic"/>
          <w:sz w:val="24"/>
          <w:szCs w:val="24"/>
        </w:rPr>
      </w:pPr>
    </w:p>
    <w:p w:rsidR="00113D12" w:rsidRPr="000B32D6" w:rsidRDefault="00E90759" w:rsidP="00113D12">
      <w:pPr>
        <w:pStyle w:val="ListParagraph"/>
        <w:numPr>
          <w:ilvl w:val="0"/>
          <w:numId w:val="1"/>
        </w:numPr>
        <w:spacing w:after="0" w:line="240" w:lineRule="auto"/>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were measured on the basis status (</w:t>
      </w:r>
      <w:r w:rsidR="00113D12" w:rsidRPr="000B32D6">
        <w:rPr>
          <w:rFonts w:ascii="Century Gothic" w:hAnsi="Century Gothic" w:cs="Times New Roman"/>
          <w:sz w:val="24"/>
          <w:szCs w:val="24"/>
          <w:lang w:val="en-GB"/>
        </w:rPr>
        <w:t>i.e.</w:t>
      </w:r>
      <w:r w:rsidRPr="000B32D6">
        <w:rPr>
          <w:rFonts w:ascii="Century Gothic" w:hAnsi="Century Gothic" w:cs="Times New Roman"/>
          <w:sz w:val="24"/>
          <w:szCs w:val="24"/>
          <w:lang w:val="en-GB"/>
        </w:rPr>
        <w:t xml:space="preserve"> </w:t>
      </w:r>
      <w:r w:rsidRPr="000B32D6">
        <w:rPr>
          <w:rFonts w:ascii="Century Gothic" w:hAnsi="Century Gothic" w:cs="Times New Roman"/>
          <w:b/>
          <w:sz w:val="24"/>
          <w:szCs w:val="24"/>
          <w:lang w:val="en-GB"/>
        </w:rPr>
        <w:t>not started, in progress or completed)</w:t>
      </w:r>
      <w:r w:rsidRPr="000B32D6">
        <w:rPr>
          <w:rFonts w:ascii="Century Gothic" w:hAnsi="Century Gothic" w:cs="Times New Roman"/>
          <w:sz w:val="24"/>
          <w:szCs w:val="24"/>
          <w:lang w:val="en-GB"/>
        </w:rPr>
        <w:t xml:space="preserve"> within the reporting period.</w:t>
      </w:r>
    </w:p>
    <w:p w:rsidR="00C53A60" w:rsidRPr="000B32D6" w:rsidRDefault="00C53A60" w:rsidP="00C53A60">
      <w:pPr>
        <w:pStyle w:val="ListParagraph"/>
        <w:spacing w:after="0" w:line="240" w:lineRule="auto"/>
        <w:jc w:val="both"/>
        <w:rPr>
          <w:rFonts w:ascii="Century Gothic" w:hAnsi="Century Gothic" w:cs="Times New Roman"/>
          <w:sz w:val="24"/>
          <w:szCs w:val="24"/>
          <w:lang w:val="en-GB"/>
        </w:rPr>
      </w:pPr>
    </w:p>
    <w:p w:rsidR="00E90759" w:rsidRPr="000B32D6" w:rsidRDefault="00E90759" w:rsidP="00113D12">
      <w:pPr>
        <w:pStyle w:val="ListParagraph"/>
        <w:numPr>
          <w:ilvl w:val="0"/>
          <w:numId w:val="1"/>
        </w:numPr>
        <w:spacing w:after="0" w:line="240" w:lineRule="auto"/>
        <w:jc w:val="both"/>
        <w:rPr>
          <w:rFonts w:ascii="Century Gothic" w:hAnsi="Century Gothic" w:cs="Times New Roman"/>
          <w:sz w:val="24"/>
          <w:szCs w:val="24"/>
          <w:lang w:val="en-GB"/>
        </w:rPr>
      </w:pPr>
      <w:r w:rsidRPr="000B32D6">
        <w:rPr>
          <w:rFonts w:ascii="Century Gothic" w:hAnsi="Century Gothic" w:cs="Times New Roman"/>
          <w:sz w:val="24"/>
          <w:szCs w:val="24"/>
          <w:lang w:val="en-GB"/>
        </w:rPr>
        <w:t>Simple average of activities were taken to determine the success or otherwise of activities on % basis. (</w:t>
      </w:r>
      <w:r w:rsidR="00C31997" w:rsidRPr="000B32D6">
        <w:rPr>
          <w:rFonts w:ascii="Century Gothic" w:hAnsi="Century Gothic" w:cs="Times New Roman"/>
          <w:sz w:val="24"/>
          <w:szCs w:val="24"/>
          <w:lang w:val="en-GB"/>
        </w:rPr>
        <w:t>i.e.</w:t>
      </w:r>
      <w:r w:rsidRPr="000B32D6">
        <w:rPr>
          <w:rFonts w:ascii="Century Gothic" w:hAnsi="Century Gothic" w:cs="Times New Roman"/>
          <w:sz w:val="24"/>
          <w:szCs w:val="24"/>
          <w:lang w:val="en-GB"/>
        </w:rPr>
        <w:t>) number of activities in a status divided by the Total number of year activities multiplied by hundred.</w:t>
      </w:r>
    </w:p>
    <w:p w:rsidR="00C53A60" w:rsidRPr="000B32D6" w:rsidRDefault="00C53A60" w:rsidP="00C53A60">
      <w:pPr>
        <w:spacing w:after="0" w:line="240" w:lineRule="auto"/>
        <w:jc w:val="both"/>
        <w:rPr>
          <w:rFonts w:ascii="Century Gothic" w:hAnsi="Century Gothic" w:cs="Times New Roman"/>
          <w:sz w:val="24"/>
          <w:szCs w:val="24"/>
          <w:lang w:val="en-GB"/>
        </w:rPr>
      </w:pPr>
    </w:p>
    <w:p w:rsidR="00C53A60" w:rsidRPr="000B32D6" w:rsidRDefault="00863E3F" w:rsidP="00C53A60">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w:t>
      </w:r>
      <w:r w:rsidR="007F69CD" w:rsidRPr="000B32D6">
        <w:rPr>
          <w:rFonts w:ascii="Century Gothic" w:hAnsi="Century Gothic" w:cs="Times New Roman"/>
          <w:sz w:val="24"/>
          <w:szCs w:val="24"/>
          <w:lang w:val="en-GB"/>
        </w:rPr>
        <w:t>tivities are considered “Completed” when they are delivered within the reporting period.</w:t>
      </w:r>
    </w:p>
    <w:p w:rsidR="00C53A60" w:rsidRPr="000B32D6" w:rsidRDefault="00C53A60" w:rsidP="00C53A60">
      <w:pPr>
        <w:contextualSpacing/>
        <w:jc w:val="both"/>
        <w:rPr>
          <w:rFonts w:ascii="Century Gothic" w:hAnsi="Century Gothic" w:cs="Times New Roman"/>
          <w:sz w:val="24"/>
          <w:szCs w:val="24"/>
          <w:lang w:val="en-GB"/>
        </w:rPr>
      </w:pPr>
    </w:p>
    <w:p w:rsidR="00E90759" w:rsidRPr="000B32D6" w:rsidRDefault="007F69CD" w:rsidP="00113D12">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are considered ‘In P</w:t>
      </w:r>
      <w:r w:rsidR="00E90759" w:rsidRPr="000B32D6">
        <w:rPr>
          <w:rFonts w:ascii="Century Gothic" w:hAnsi="Century Gothic" w:cs="Times New Roman"/>
          <w:sz w:val="24"/>
          <w:szCs w:val="24"/>
          <w:lang w:val="en-GB"/>
        </w:rPr>
        <w:t>rogress’ where financial comm</w:t>
      </w:r>
      <w:r w:rsidRPr="000B32D6">
        <w:rPr>
          <w:rFonts w:ascii="Century Gothic" w:hAnsi="Century Gothic" w:cs="Times New Roman"/>
          <w:sz w:val="24"/>
          <w:szCs w:val="24"/>
          <w:lang w:val="en-GB"/>
        </w:rPr>
        <w:t>itments are made and deliverables</w:t>
      </w:r>
      <w:r w:rsidR="00E90759" w:rsidRPr="000B32D6">
        <w:rPr>
          <w:rFonts w:ascii="Century Gothic" w:hAnsi="Century Gothic" w:cs="Times New Roman"/>
          <w:sz w:val="24"/>
          <w:szCs w:val="24"/>
          <w:lang w:val="en-GB"/>
        </w:rPr>
        <w:t xml:space="preserve"> are not completed during the reporting period.</w:t>
      </w:r>
    </w:p>
    <w:p w:rsidR="00C53A60" w:rsidRPr="000B32D6" w:rsidRDefault="00C53A60" w:rsidP="00C53A60">
      <w:pPr>
        <w:contextualSpacing/>
        <w:jc w:val="both"/>
        <w:rPr>
          <w:rFonts w:ascii="Century Gothic" w:hAnsi="Century Gothic" w:cs="Times New Roman"/>
          <w:sz w:val="24"/>
          <w:szCs w:val="24"/>
          <w:lang w:val="en-GB"/>
        </w:rPr>
      </w:pPr>
    </w:p>
    <w:p w:rsidR="00A12E0D" w:rsidRPr="000B32D6" w:rsidRDefault="007F69CD" w:rsidP="000B32D6">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a</w:t>
      </w:r>
      <w:r w:rsidR="00661575" w:rsidRPr="000B32D6">
        <w:rPr>
          <w:rFonts w:ascii="Century Gothic" w:hAnsi="Century Gothic" w:cs="Times New Roman"/>
          <w:sz w:val="24"/>
          <w:szCs w:val="24"/>
          <w:lang w:val="en-GB"/>
        </w:rPr>
        <w:t xml:space="preserve">re considered not </w:t>
      </w:r>
      <w:r w:rsidR="00113D12" w:rsidRPr="000B32D6">
        <w:rPr>
          <w:rFonts w:ascii="Century Gothic" w:hAnsi="Century Gothic" w:cs="Times New Roman"/>
          <w:sz w:val="24"/>
          <w:szCs w:val="24"/>
          <w:lang w:val="en-GB"/>
        </w:rPr>
        <w:t>‘started</w:t>
      </w:r>
      <w:r w:rsidR="00661575" w:rsidRPr="000B32D6">
        <w:rPr>
          <w:rFonts w:ascii="Century Gothic" w:hAnsi="Century Gothic" w:cs="Times New Roman"/>
          <w:sz w:val="24"/>
          <w:szCs w:val="24"/>
          <w:lang w:val="en-GB"/>
        </w:rPr>
        <w:t xml:space="preserve"> </w:t>
      </w:r>
      <w:r w:rsidR="00113D12" w:rsidRPr="000B32D6">
        <w:rPr>
          <w:rFonts w:ascii="Century Gothic" w:hAnsi="Century Gothic" w:cs="Times New Roman"/>
          <w:sz w:val="24"/>
          <w:szCs w:val="24"/>
          <w:lang w:val="en-GB"/>
        </w:rPr>
        <w:t>‘Where</w:t>
      </w:r>
      <w:r w:rsidRPr="000B32D6">
        <w:rPr>
          <w:rFonts w:ascii="Century Gothic" w:hAnsi="Century Gothic" w:cs="Times New Roman"/>
          <w:sz w:val="24"/>
          <w:szCs w:val="24"/>
          <w:lang w:val="en-GB"/>
        </w:rPr>
        <w:t xml:space="preserve"> it has not commenced as at</w:t>
      </w:r>
      <w:r w:rsidR="000B32D6">
        <w:rPr>
          <w:rFonts w:ascii="Century Gothic" w:hAnsi="Century Gothic" w:cs="Times New Roman"/>
          <w:sz w:val="24"/>
          <w:szCs w:val="24"/>
          <w:lang w:val="en-GB"/>
        </w:rPr>
        <w:t xml:space="preserve"> reporting period.</w:t>
      </w:r>
    </w:p>
    <w:p w:rsidR="00A12E0D" w:rsidRDefault="00A12E0D" w:rsidP="00C31997">
      <w:pPr>
        <w:pStyle w:val="Heading1"/>
        <w:spacing w:before="0" w:line="240" w:lineRule="auto"/>
        <w:rPr>
          <w:rFonts w:ascii="Century Gothic" w:hAnsi="Century Gothic"/>
          <w:color w:val="1F497D" w:themeColor="text2"/>
          <w:sz w:val="22"/>
          <w:szCs w:val="22"/>
        </w:rPr>
      </w:pPr>
      <w:bookmarkStart w:id="19" w:name="_Toc416428997"/>
      <w:bookmarkStart w:id="20" w:name="_Toc452455639"/>
      <w:bookmarkStart w:id="21" w:name="_Toc472602864"/>
      <w:bookmarkStart w:id="22" w:name="_Toc514836836"/>
      <w:bookmarkStart w:id="23" w:name="_Toc3540046"/>
    </w:p>
    <w:p w:rsidR="00C31997" w:rsidRPr="000B32D6" w:rsidRDefault="00E90759" w:rsidP="00C31997">
      <w:pPr>
        <w:pStyle w:val="Heading1"/>
        <w:spacing w:before="0" w:line="240" w:lineRule="auto"/>
        <w:rPr>
          <w:rFonts w:ascii="Century Gothic" w:hAnsi="Century Gothic"/>
          <w:color w:val="1F497D" w:themeColor="text2"/>
          <w:sz w:val="24"/>
          <w:szCs w:val="24"/>
        </w:rPr>
      </w:pPr>
      <w:r w:rsidRPr="000B32D6">
        <w:rPr>
          <w:rFonts w:ascii="Century Gothic" w:hAnsi="Century Gothic"/>
          <w:color w:val="1F497D" w:themeColor="text2"/>
          <w:sz w:val="24"/>
          <w:szCs w:val="24"/>
        </w:rPr>
        <w:t>Executive Summary</w:t>
      </w:r>
      <w:bookmarkEnd w:id="19"/>
      <w:bookmarkEnd w:id="20"/>
      <w:bookmarkEnd w:id="21"/>
      <w:bookmarkEnd w:id="22"/>
      <w:bookmarkEnd w:id="23"/>
    </w:p>
    <w:p w:rsidR="00C31997" w:rsidRPr="000B32D6" w:rsidRDefault="00C31997" w:rsidP="00C31997">
      <w:pPr>
        <w:spacing w:after="0" w:line="240" w:lineRule="auto"/>
        <w:rPr>
          <w:rFonts w:ascii="Century Gothic" w:hAnsi="Century Gothic"/>
          <w:sz w:val="24"/>
          <w:szCs w:val="24"/>
        </w:rPr>
      </w:pPr>
    </w:p>
    <w:p w:rsidR="007F69CD" w:rsidRPr="000B32D6" w:rsidRDefault="00E90759" w:rsidP="00C31997">
      <w:pPr>
        <w:spacing w:after="0" w:line="240" w:lineRule="auto"/>
        <w:jc w:val="both"/>
        <w:rPr>
          <w:rFonts w:ascii="Century Gothic" w:hAnsi="Century Gothic"/>
          <w:sz w:val="24"/>
          <w:szCs w:val="24"/>
        </w:rPr>
      </w:pPr>
      <w:r w:rsidRPr="000B32D6">
        <w:rPr>
          <w:rFonts w:ascii="Century Gothic" w:hAnsi="Century Gothic"/>
          <w:sz w:val="24"/>
          <w:szCs w:val="24"/>
        </w:rPr>
        <w:t xml:space="preserve">The evaluation of the NEITI work plan covers the </w:t>
      </w:r>
      <w:r w:rsidR="00186181" w:rsidRPr="000B32D6">
        <w:rPr>
          <w:rFonts w:ascii="Century Gothic" w:hAnsi="Century Gothic"/>
          <w:b/>
          <w:sz w:val="24"/>
          <w:szCs w:val="24"/>
        </w:rPr>
        <w:t>period January- December 2018</w:t>
      </w:r>
      <w:r w:rsidRPr="000B32D6">
        <w:rPr>
          <w:rFonts w:ascii="Century Gothic" w:hAnsi="Century Gothic"/>
          <w:sz w:val="24"/>
          <w:szCs w:val="24"/>
        </w:rPr>
        <w:t xml:space="preserve">. The overall performance of the evaluation report indicated </w:t>
      </w:r>
      <w:r w:rsidR="007F69CD" w:rsidRPr="000B32D6">
        <w:rPr>
          <w:rFonts w:ascii="Century Gothic" w:hAnsi="Century Gothic"/>
          <w:sz w:val="24"/>
          <w:szCs w:val="24"/>
        </w:rPr>
        <w:t xml:space="preserve">that </w:t>
      </w:r>
      <w:r w:rsidR="007F69CD" w:rsidRPr="000B32D6">
        <w:rPr>
          <w:rFonts w:ascii="Century Gothic" w:hAnsi="Century Gothic"/>
          <w:b/>
          <w:sz w:val="24"/>
          <w:szCs w:val="24"/>
        </w:rPr>
        <w:t xml:space="preserve">68% </w:t>
      </w:r>
      <w:r w:rsidRPr="000B32D6">
        <w:rPr>
          <w:rFonts w:ascii="Century Gothic" w:hAnsi="Century Gothic"/>
          <w:sz w:val="24"/>
          <w:szCs w:val="24"/>
        </w:rPr>
        <w:t xml:space="preserve">of the activities were completed, </w:t>
      </w:r>
      <w:r w:rsidR="007F69CD" w:rsidRPr="000B32D6">
        <w:rPr>
          <w:rFonts w:ascii="Century Gothic" w:hAnsi="Century Gothic"/>
          <w:b/>
          <w:sz w:val="24"/>
          <w:szCs w:val="24"/>
        </w:rPr>
        <w:t>13%</w:t>
      </w:r>
      <w:r w:rsidR="007F69CD" w:rsidRPr="000B32D6">
        <w:rPr>
          <w:rFonts w:ascii="Century Gothic" w:hAnsi="Century Gothic"/>
          <w:sz w:val="24"/>
          <w:szCs w:val="24"/>
        </w:rPr>
        <w:t xml:space="preserve"> </w:t>
      </w:r>
      <w:r w:rsidRPr="000B32D6">
        <w:rPr>
          <w:rFonts w:ascii="Century Gothic" w:hAnsi="Century Gothic"/>
          <w:sz w:val="24"/>
          <w:szCs w:val="24"/>
        </w:rPr>
        <w:t xml:space="preserve">in progress and </w:t>
      </w:r>
      <w:r w:rsidR="007F69CD" w:rsidRPr="000B32D6">
        <w:rPr>
          <w:rFonts w:ascii="Century Gothic" w:hAnsi="Century Gothic"/>
          <w:b/>
          <w:sz w:val="24"/>
          <w:szCs w:val="24"/>
        </w:rPr>
        <w:t>19%</w:t>
      </w:r>
      <w:r w:rsidR="007F69CD" w:rsidRPr="000B32D6">
        <w:rPr>
          <w:rFonts w:ascii="Century Gothic" w:hAnsi="Century Gothic"/>
          <w:sz w:val="24"/>
          <w:szCs w:val="24"/>
        </w:rPr>
        <w:t xml:space="preserve"> </w:t>
      </w:r>
      <w:r w:rsidRPr="000B32D6">
        <w:rPr>
          <w:rFonts w:ascii="Century Gothic" w:hAnsi="Century Gothic"/>
          <w:sz w:val="24"/>
          <w:szCs w:val="24"/>
        </w:rPr>
        <w:t>not started as at reporting period.</w:t>
      </w:r>
    </w:p>
    <w:p w:rsidR="00C31997" w:rsidRPr="000B32D6" w:rsidRDefault="00C31997" w:rsidP="00C31997">
      <w:pPr>
        <w:spacing w:after="0" w:line="240" w:lineRule="auto"/>
        <w:jc w:val="both"/>
        <w:rPr>
          <w:rFonts w:ascii="Century Gothic" w:hAnsi="Century Gothic"/>
          <w:sz w:val="24"/>
          <w:szCs w:val="24"/>
        </w:rPr>
      </w:pPr>
    </w:p>
    <w:p w:rsidR="00A12E0D" w:rsidRPr="000B32D6" w:rsidRDefault="00E80EC2" w:rsidP="00C31997">
      <w:pPr>
        <w:jc w:val="both"/>
        <w:rPr>
          <w:rFonts w:ascii="Century Gothic" w:hAnsi="Century Gothic"/>
          <w:sz w:val="24"/>
          <w:szCs w:val="24"/>
        </w:rPr>
      </w:pPr>
      <w:r w:rsidRPr="000B32D6">
        <w:rPr>
          <w:rFonts w:ascii="Century Gothic" w:hAnsi="Century Gothic"/>
          <w:sz w:val="24"/>
          <w:szCs w:val="24"/>
        </w:rPr>
        <w:t>The General performance of the 2018 work plan implementation is represented in the diagram below.</w:t>
      </w:r>
    </w:p>
    <w:p w:rsidR="00E61BEB" w:rsidRPr="000B32D6" w:rsidRDefault="00661575" w:rsidP="00661575">
      <w:pPr>
        <w:pStyle w:val="Heading2"/>
        <w:rPr>
          <w:rFonts w:ascii="Century Gothic" w:hAnsi="Century Gothic"/>
          <w:color w:val="1F497D" w:themeColor="text2"/>
          <w:sz w:val="24"/>
          <w:szCs w:val="24"/>
        </w:rPr>
      </w:pPr>
      <w:bookmarkStart w:id="24" w:name="_Toc3540047"/>
      <w:r w:rsidRPr="000B32D6">
        <w:rPr>
          <w:rFonts w:ascii="Century Gothic" w:hAnsi="Century Gothic"/>
          <w:color w:val="1F497D" w:themeColor="text2"/>
          <w:sz w:val="24"/>
          <w:szCs w:val="24"/>
        </w:rPr>
        <w:t>General Performance chart</w:t>
      </w:r>
      <w:bookmarkEnd w:id="24"/>
    </w:p>
    <w:p w:rsidR="00661575" w:rsidRPr="006645F2" w:rsidRDefault="00661575" w:rsidP="00661575">
      <w:pPr>
        <w:rPr>
          <w:rFonts w:ascii="Century Gothic" w:hAnsi="Century Gothic"/>
          <w:color w:val="1F497D" w:themeColor="text2"/>
        </w:rPr>
      </w:pPr>
    </w:p>
    <w:p w:rsidR="00E61BEB" w:rsidRPr="006645F2" w:rsidRDefault="00E61BEB" w:rsidP="00E90759">
      <w:pPr>
        <w:rPr>
          <w:rFonts w:ascii="Century Gothic" w:hAnsi="Century Gothic"/>
        </w:rPr>
      </w:pPr>
      <w:r w:rsidRPr="006645F2">
        <w:rPr>
          <w:rFonts w:ascii="Century Gothic" w:hAnsi="Century Gothic"/>
          <w:noProof/>
        </w:rPr>
        <w:drawing>
          <wp:inline distT="0" distB="0" distL="0" distR="0" wp14:anchorId="5C748885" wp14:editId="7DA62F41">
            <wp:extent cx="5421086" cy="2667000"/>
            <wp:effectExtent l="0" t="0" r="2730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B1DC5" w:rsidRPr="006645F2" w:rsidRDefault="00E90759" w:rsidP="00E90759">
      <w:pPr>
        <w:rPr>
          <w:rFonts w:ascii="Century Gothic" w:hAnsi="Century Gothic"/>
        </w:rPr>
      </w:pPr>
      <w:r w:rsidRPr="006645F2">
        <w:rPr>
          <w:rFonts w:ascii="Century Gothic" w:hAnsi="Century Gothic"/>
        </w:rPr>
        <w:t xml:space="preserve"> </w:t>
      </w:r>
    </w:p>
    <w:p w:rsidR="00C31997" w:rsidRPr="000B32D6" w:rsidRDefault="00661575" w:rsidP="00C31997">
      <w:pPr>
        <w:pStyle w:val="Heading2"/>
        <w:spacing w:before="0" w:line="240" w:lineRule="auto"/>
        <w:rPr>
          <w:rFonts w:ascii="Century Gothic" w:hAnsi="Century Gothic"/>
          <w:color w:val="1F497D" w:themeColor="text2"/>
          <w:sz w:val="24"/>
          <w:szCs w:val="24"/>
        </w:rPr>
      </w:pPr>
      <w:bookmarkStart w:id="25" w:name="_Toc3540048"/>
      <w:r w:rsidRPr="000B32D6">
        <w:rPr>
          <w:rFonts w:ascii="Century Gothic" w:hAnsi="Century Gothic"/>
          <w:color w:val="1F497D" w:themeColor="text2"/>
          <w:sz w:val="24"/>
          <w:szCs w:val="24"/>
        </w:rPr>
        <w:t xml:space="preserve">Objectives </w:t>
      </w:r>
      <w:r w:rsidR="00D63851" w:rsidRPr="000B32D6">
        <w:rPr>
          <w:rFonts w:ascii="Century Gothic" w:hAnsi="Century Gothic"/>
          <w:color w:val="1F497D" w:themeColor="text2"/>
          <w:sz w:val="24"/>
          <w:szCs w:val="24"/>
        </w:rPr>
        <w:t>Implementation Evaluation</w:t>
      </w:r>
      <w:bookmarkEnd w:id="25"/>
    </w:p>
    <w:p w:rsidR="00C31997" w:rsidRPr="000B32D6" w:rsidRDefault="00C31997" w:rsidP="00C31997">
      <w:pPr>
        <w:spacing w:after="0" w:line="240" w:lineRule="auto"/>
        <w:rPr>
          <w:rFonts w:ascii="Century Gothic" w:hAnsi="Century Gothic"/>
          <w:sz w:val="24"/>
          <w:szCs w:val="24"/>
        </w:rPr>
      </w:pPr>
    </w:p>
    <w:p w:rsidR="00D63851" w:rsidRPr="000B32D6" w:rsidRDefault="00E80EC2" w:rsidP="00C31997">
      <w:pPr>
        <w:spacing w:after="0" w:line="240" w:lineRule="auto"/>
        <w:jc w:val="both"/>
        <w:rPr>
          <w:rFonts w:ascii="Century Gothic" w:hAnsi="Century Gothic"/>
          <w:sz w:val="24"/>
          <w:szCs w:val="24"/>
        </w:rPr>
      </w:pPr>
      <w:r w:rsidRPr="000B32D6">
        <w:rPr>
          <w:rFonts w:ascii="Century Gothic" w:hAnsi="Century Gothic"/>
          <w:sz w:val="24"/>
          <w:szCs w:val="24"/>
        </w:rPr>
        <w:t>The Objectives Evaluation Indicate</w:t>
      </w:r>
      <w:r w:rsidR="00C31997" w:rsidRPr="000B32D6">
        <w:rPr>
          <w:rFonts w:ascii="Century Gothic" w:hAnsi="Century Gothic"/>
          <w:sz w:val="24"/>
          <w:szCs w:val="24"/>
        </w:rPr>
        <w:t>s</w:t>
      </w:r>
      <w:r w:rsidRPr="000B32D6">
        <w:rPr>
          <w:rFonts w:ascii="Century Gothic" w:hAnsi="Century Gothic"/>
          <w:sz w:val="24"/>
          <w:szCs w:val="24"/>
        </w:rPr>
        <w:t xml:space="preserve"> that </w:t>
      </w:r>
      <w:r w:rsidR="00C31997" w:rsidRPr="000B32D6">
        <w:rPr>
          <w:rFonts w:ascii="Century Gothic" w:hAnsi="Century Gothic"/>
          <w:b/>
          <w:sz w:val="24"/>
          <w:szCs w:val="24"/>
        </w:rPr>
        <w:t>O</w:t>
      </w:r>
      <w:r w:rsidRPr="000B32D6">
        <w:rPr>
          <w:rFonts w:ascii="Century Gothic" w:hAnsi="Century Gothic"/>
          <w:b/>
          <w:sz w:val="24"/>
          <w:szCs w:val="24"/>
        </w:rPr>
        <w:t>bjective 4</w:t>
      </w:r>
      <w:r w:rsidRPr="000B32D6">
        <w:rPr>
          <w:rFonts w:ascii="Century Gothic" w:hAnsi="Century Gothic"/>
          <w:sz w:val="24"/>
          <w:szCs w:val="24"/>
        </w:rPr>
        <w:t xml:space="preserve"> </w:t>
      </w:r>
      <w:r w:rsidR="00D63851" w:rsidRPr="000B32D6">
        <w:rPr>
          <w:rFonts w:ascii="Century Gothic" w:hAnsi="Century Gothic"/>
          <w:sz w:val="24"/>
          <w:szCs w:val="24"/>
        </w:rPr>
        <w:t xml:space="preserve">has the highest implementation level with </w:t>
      </w:r>
      <w:r w:rsidR="00D63851" w:rsidRPr="000B32D6">
        <w:rPr>
          <w:rFonts w:ascii="Century Gothic" w:hAnsi="Century Gothic"/>
          <w:b/>
          <w:sz w:val="24"/>
          <w:szCs w:val="24"/>
        </w:rPr>
        <w:t>74%</w:t>
      </w:r>
      <w:r w:rsidR="00D63851" w:rsidRPr="000B32D6">
        <w:rPr>
          <w:rFonts w:ascii="Century Gothic" w:hAnsi="Century Gothic"/>
          <w:sz w:val="24"/>
          <w:szCs w:val="24"/>
        </w:rPr>
        <w:t xml:space="preserve"> the planned activities completed in the reporting period. This suggests enhanced operational capacity </w:t>
      </w:r>
      <w:r w:rsidRPr="000B32D6">
        <w:rPr>
          <w:rFonts w:ascii="Century Gothic" w:hAnsi="Century Gothic"/>
          <w:sz w:val="24"/>
          <w:szCs w:val="24"/>
        </w:rPr>
        <w:t>and support through effective administration and human resource management</w:t>
      </w:r>
      <w:r w:rsidR="00D63851" w:rsidRPr="000B32D6">
        <w:rPr>
          <w:rFonts w:ascii="Century Gothic" w:hAnsi="Century Gothic"/>
          <w:sz w:val="24"/>
          <w:szCs w:val="24"/>
        </w:rPr>
        <w:t>.</w:t>
      </w:r>
    </w:p>
    <w:p w:rsidR="00C31997" w:rsidRPr="000B32D6" w:rsidRDefault="00C31997" w:rsidP="00C31997">
      <w:pPr>
        <w:spacing w:after="0" w:line="240" w:lineRule="auto"/>
        <w:jc w:val="both"/>
        <w:rPr>
          <w:rFonts w:ascii="Century Gothic" w:hAnsi="Century Gothic"/>
          <w:sz w:val="24"/>
          <w:szCs w:val="24"/>
        </w:rPr>
      </w:pPr>
    </w:p>
    <w:p w:rsidR="00D63851" w:rsidRPr="000B32D6" w:rsidRDefault="00D63851" w:rsidP="00C31997">
      <w:pPr>
        <w:jc w:val="both"/>
        <w:rPr>
          <w:rFonts w:ascii="Century Gothic" w:hAnsi="Century Gothic"/>
          <w:sz w:val="24"/>
          <w:szCs w:val="24"/>
        </w:rPr>
      </w:pPr>
      <w:r w:rsidRPr="000B32D6">
        <w:rPr>
          <w:rFonts w:ascii="Century Gothic" w:hAnsi="Century Gothic"/>
          <w:b/>
          <w:sz w:val="24"/>
          <w:szCs w:val="24"/>
        </w:rPr>
        <w:t>Objective 3</w:t>
      </w:r>
      <w:r w:rsidRPr="000B32D6">
        <w:rPr>
          <w:rFonts w:ascii="Century Gothic" w:hAnsi="Century Gothic"/>
          <w:sz w:val="24"/>
          <w:szCs w:val="24"/>
        </w:rPr>
        <w:t xml:space="preserve"> indicate</w:t>
      </w:r>
      <w:r w:rsidR="00C31997" w:rsidRPr="000B32D6">
        <w:rPr>
          <w:rFonts w:ascii="Century Gothic" w:hAnsi="Century Gothic"/>
          <w:sz w:val="24"/>
          <w:szCs w:val="24"/>
        </w:rPr>
        <w:t>s</w:t>
      </w:r>
      <w:r w:rsidRPr="000B32D6">
        <w:rPr>
          <w:rFonts w:ascii="Century Gothic" w:hAnsi="Century Gothic"/>
          <w:sz w:val="24"/>
          <w:szCs w:val="24"/>
        </w:rPr>
        <w:t xml:space="preserve"> </w:t>
      </w:r>
      <w:r w:rsidR="00102F0E" w:rsidRPr="000B32D6">
        <w:rPr>
          <w:rFonts w:ascii="Century Gothic" w:hAnsi="Century Gothic"/>
          <w:sz w:val="24"/>
          <w:szCs w:val="24"/>
        </w:rPr>
        <w:t xml:space="preserve">that </w:t>
      </w:r>
      <w:r w:rsidR="00102F0E" w:rsidRPr="000B32D6">
        <w:rPr>
          <w:rFonts w:ascii="Century Gothic" w:hAnsi="Century Gothic"/>
          <w:b/>
          <w:sz w:val="24"/>
          <w:szCs w:val="24"/>
        </w:rPr>
        <w:t>40%</w:t>
      </w:r>
      <w:r w:rsidR="00102F0E" w:rsidRPr="000B32D6">
        <w:rPr>
          <w:rFonts w:ascii="Century Gothic" w:hAnsi="Century Gothic"/>
          <w:sz w:val="24"/>
          <w:szCs w:val="24"/>
        </w:rPr>
        <w:t xml:space="preserve"> of the planned activities within the reporting period were not implemented (NOT STARTED)this is as a result of lack of funding and in some cases irregular release of funds which affect successful implementation of the planned activities.</w:t>
      </w:r>
    </w:p>
    <w:p w:rsidR="006B7B49" w:rsidRPr="000B32D6" w:rsidRDefault="006B7B49" w:rsidP="00C31997">
      <w:pPr>
        <w:jc w:val="both"/>
        <w:rPr>
          <w:rFonts w:ascii="Century Gothic" w:hAnsi="Century Gothic"/>
          <w:sz w:val="24"/>
          <w:szCs w:val="24"/>
        </w:rPr>
      </w:pPr>
      <w:r w:rsidRPr="000B32D6">
        <w:rPr>
          <w:rFonts w:ascii="Century Gothic" w:hAnsi="Century Gothic"/>
          <w:sz w:val="24"/>
          <w:szCs w:val="24"/>
        </w:rPr>
        <w:t>This invariably affects the effort in deepening the strategic communication with critical stakeholders and empowerment of accountability actors.</w:t>
      </w:r>
    </w:p>
    <w:p w:rsidR="006B7B49" w:rsidRPr="000B32D6" w:rsidRDefault="006B7B49" w:rsidP="00C31997">
      <w:pPr>
        <w:jc w:val="both"/>
        <w:rPr>
          <w:rFonts w:ascii="Century Gothic" w:hAnsi="Century Gothic"/>
          <w:sz w:val="24"/>
          <w:szCs w:val="24"/>
        </w:rPr>
      </w:pPr>
      <w:r w:rsidRPr="000B32D6">
        <w:rPr>
          <w:rFonts w:ascii="Century Gothic" w:hAnsi="Century Gothic"/>
          <w:b/>
          <w:sz w:val="24"/>
          <w:szCs w:val="24"/>
        </w:rPr>
        <w:lastRenderedPageBreak/>
        <w:t>Objective 2</w:t>
      </w:r>
      <w:r w:rsidR="00511A8F" w:rsidRPr="000B32D6">
        <w:rPr>
          <w:rFonts w:ascii="Century Gothic" w:hAnsi="Century Gothic"/>
          <w:sz w:val="24"/>
          <w:szCs w:val="24"/>
        </w:rPr>
        <w:t xml:space="preserve"> indicate</w:t>
      </w:r>
      <w:r w:rsidR="00C31997" w:rsidRPr="000B32D6">
        <w:rPr>
          <w:rFonts w:ascii="Century Gothic" w:hAnsi="Century Gothic"/>
          <w:sz w:val="24"/>
          <w:szCs w:val="24"/>
        </w:rPr>
        <w:t>s</w:t>
      </w:r>
      <w:r w:rsidR="00511A8F" w:rsidRPr="000B32D6">
        <w:rPr>
          <w:rFonts w:ascii="Century Gothic" w:hAnsi="Century Gothic"/>
          <w:sz w:val="24"/>
          <w:szCs w:val="24"/>
        </w:rPr>
        <w:t xml:space="preserve"> that </w:t>
      </w:r>
      <w:r w:rsidR="00511A8F" w:rsidRPr="000B32D6">
        <w:rPr>
          <w:rFonts w:ascii="Century Gothic" w:hAnsi="Century Gothic"/>
          <w:b/>
          <w:sz w:val="24"/>
          <w:szCs w:val="24"/>
        </w:rPr>
        <w:t>26%</w:t>
      </w:r>
      <w:r w:rsidR="00511A8F" w:rsidRPr="000B32D6">
        <w:rPr>
          <w:rFonts w:ascii="Century Gothic" w:hAnsi="Century Gothic"/>
          <w:sz w:val="24"/>
          <w:szCs w:val="24"/>
        </w:rPr>
        <w:t xml:space="preserve"> of the planned activities are in progress as at the reporting period, this is as a result of the research being conducted that are beyond the reporting period and other studies that require inter a</w:t>
      </w:r>
      <w:r w:rsidR="007F60C9" w:rsidRPr="000B32D6">
        <w:rPr>
          <w:rFonts w:ascii="Century Gothic" w:hAnsi="Century Gothic"/>
          <w:sz w:val="24"/>
          <w:szCs w:val="24"/>
        </w:rPr>
        <w:t xml:space="preserve">gency collaboration and support, </w:t>
      </w:r>
      <w:r w:rsidR="00511A8F" w:rsidRPr="000B32D6">
        <w:rPr>
          <w:rFonts w:ascii="Century Gothic" w:hAnsi="Century Gothic"/>
          <w:sz w:val="24"/>
          <w:szCs w:val="24"/>
        </w:rPr>
        <w:t xml:space="preserve">in addition to lack of funding to commence the research in time which is evidently clear </w:t>
      </w:r>
      <w:r w:rsidR="007F60C9" w:rsidRPr="000B32D6">
        <w:rPr>
          <w:rFonts w:ascii="Century Gothic" w:hAnsi="Century Gothic"/>
          <w:sz w:val="24"/>
          <w:szCs w:val="24"/>
        </w:rPr>
        <w:t>that most of the research are donor funds supported.</w:t>
      </w:r>
    </w:p>
    <w:p w:rsidR="007F60C9" w:rsidRPr="000B32D6" w:rsidRDefault="002919D4" w:rsidP="00C31997">
      <w:pPr>
        <w:jc w:val="both"/>
        <w:rPr>
          <w:rFonts w:ascii="Century Gothic" w:hAnsi="Century Gothic"/>
          <w:sz w:val="24"/>
          <w:szCs w:val="24"/>
        </w:rPr>
      </w:pPr>
      <w:r w:rsidRPr="000B32D6">
        <w:rPr>
          <w:rFonts w:ascii="Century Gothic" w:hAnsi="Century Gothic"/>
          <w:b/>
          <w:sz w:val="24"/>
          <w:szCs w:val="24"/>
        </w:rPr>
        <w:t>Objective 1</w:t>
      </w:r>
      <w:r w:rsidRPr="000B32D6">
        <w:rPr>
          <w:rFonts w:ascii="Century Gothic" w:hAnsi="Century Gothic"/>
          <w:sz w:val="24"/>
          <w:szCs w:val="24"/>
        </w:rPr>
        <w:t xml:space="preserve"> indicates that </w:t>
      </w:r>
      <w:r w:rsidRPr="000B32D6">
        <w:rPr>
          <w:rFonts w:ascii="Century Gothic" w:hAnsi="Century Gothic"/>
          <w:b/>
          <w:sz w:val="24"/>
          <w:szCs w:val="24"/>
        </w:rPr>
        <w:t>29%</w:t>
      </w:r>
      <w:r w:rsidRPr="000B32D6">
        <w:rPr>
          <w:rFonts w:ascii="Century Gothic" w:hAnsi="Century Gothic"/>
          <w:sz w:val="24"/>
          <w:szCs w:val="24"/>
        </w:rPr>
        <w:t xml:space="preserve"> of the planned activities are not implemented; these activities however are Data automation related which is lacking the desired funding support to implement as at the reporting period.</w:t>
      </w:r>
    </w:p>
    <w:p w:rsidR="00DE685F" w:rsidRPr="000B32D6" w:rsidRDefault="002919D4" w:rsidP="000B32D6">
      <w:pPr>
        <w:jc w:val="both"/>
        <w:rPr>
          <w:rFonts w:ascii="Century Gothic" w:hAnsi="Century Gothic"/>
          <w:sz w:val="24"/>
          <w:szCs w:val="24"/>
        </w:rPr>
      </w:pPr>
      <w:r w:rsidRPr="000B32D6">
        <w:rPr>
          <w:rFonts w:ascii="Century Gothic" w:hAnsi="Century Gothic"/>
          <w:sz w:val="24"/>
          <w:szCs w:val="24"/>
        </w:rPr>
        <w:t>Activities tailored toward the FASD are ongoing and will require time to complete beyond this evaluation report.</w:t>
      </w:r>
    </w:p>
    <w:p w:rsidR="00042D71" w:rsidRPr="000B32D6" w:rsidRDefault="00D63851" w:rsidP="00E90759">
      <w:pPr>
        <w:rPr>
          <w:rFonts w:ascii="Century Gothic" w:hAnsi="Century Gothic"/>
          <w:b/>
          <w:color w:val="1F497D" w:themeColor="text2"/>
          <w:sz w:val="24"/>
          <w:szCs w:val="24"/>
        </w:rPr>
      </w:pPr>
      <w:r w:rsidRPr="000B32D6">
        <w:rPr>
          <w:rFonts w:ascii="Century Gothic" w:hAnsi="Century Gothic"/>
          <w:b/>
          <w:color w:val="1F497D" w:themeColor="text2"/>
          <w:sz w:val="24"/>
          <w:szCs w:val="24"/>
        </w:rPr>
        <w:t>Table 1</w:t>
      </w:r>
    </w:p>
    <w:tbl>
      <w:tblPr>
        <w:tblStyle w:val="TableGrid"/>
        <w:tblW w:w="0" w:type="auto"/>
        <w:tblInd w:w="108" w:type="dxa"/>
        <w:tblLook w:val="04A0" w:firstRow="1" w:lastRow="0" w:firstColumn="1" w:lastColumn="0" w:noHBand="0" w:noVBand="1"/>
      </w:tblPr>
      <w:tblGrid>
        <w:gridCol w:w="1807"/>
        <w:gridCol w:w="1523"/>
        <w:gridCol w:w="1530"/>
        <w:gridCol w:w="1890"/>
        <w:gridCol w:w="1890"/>
      </w:tblGrid>
      <w:tr w:rsidR="00042D71" w:rsidRPr="006645F2" w:rsidTr="002919D4">
        <w:tc>
          <w:tcPr>
            <w:tcW w:w="1807"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 xml:space="preserve">Strategic </w:t>
            </w:r>
            <w:proofErr w:type="spellStart"/>
            <w:r w:rsidRPr="006645F2">
              <w:rPr>
                <w:rFonts w:ascii="Century Gothic" w:hAnsi="Century Gothic"/>
                <w:b/>
              </w:rPr>
              <w:t>Obj</w:t>
            </w:r>
            <w:proofErr w:type="spellEnd"/>
          </w:p>
        </w:tc>
        <w:tc>
          <w:tcPr>
            <w:tcW w:w="1523"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 xml:space="preserve">1 </w:t>
            </w:r>
          </w:p>
        </w:tc>
        <w:tc>
          <w:tcPr>
            <w:tcW w:w="1530"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2</w:t>
            </w:r>
          </w:p>
        </w:tc>
        <w:tc>
          <w:tcPr>
            <w:tcW w:w="1890"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3</w:t>
            </w:r>
          </w:p>
        </w:tc>
        <w:tc>
          <w:tcPr>
            <w:tcW w:w="1890"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4</w:t>
            </w:r>
          </w:p>
        </w:tc>
      </w:tr>
      <w:tr w:rsidR="00042D71" w:rsidRPr="006645F2" w:rsidTr="002919D4">
        <w:tc>
          <w:tcPr>
            <w:tcW w:w="1807"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Completed</w:t>
            </w:r>
          </w:p>
        </w:tc>
        <w:tc>
          <w:tcPr>
            <w:tcW w:w="1523"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65%</w:t>
            </w:r>
          </w:p>
        </w:tc>
        <w:tc>
          <w:tcPr>
            <w:tcW w:w="153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63%</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53%</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74%</w:t>
            </w:r>
          </w:p>
        </w:tc>
      </w:tr>
      <w:tr w:rsidR="00042D71" w:rsidRPr="006645F2" w:rsidTr="002919D4">
        <w:tc>
          <w:tcPr>
            <w:tcW w:w="1807"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In progress</w:t>
            </w:r>
          </w:p>
        </w:tc>
        <w:tc>
          <w:tcPr>
            <w:tcW w:w="1523"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6%</w:t>
            </w:r>
          </w:p>
        </w:tc>
        <w:tc>
          <w:tcPr>
            <w:tcW w:w="153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26%</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7%</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12%</w:t>
            </w:r>
          </w:p>
        </w:tc>
      </w:tr>
      <w:tr w:rsidR="00042D71" w:rsidRPr="006645F2" w:rsidTr="002919D4">
        <w:tc>
          <w:tcPr>
            <w:tcW w:w="1807" w:type="dxa"/>
            <w:shd w:val="clear" w:color="auto" w:fill="000000" w:themeFill="text1"/>
          </w:tcPr>
          <w:p w:rsidR="00042D71" w:rsidRPr="006645F2" w:rsidRDefault="00042D71" w:rsidP="00E90759">
            <w:pPr>
              <w:rPr>
                <w:rFonts w:ascii="Century Gothic" w:hAnsi="Century Gothic"/>
                <w:b/>
              </w:rPr>
            </w:pPr>
            <w:r w:rsidRPr="006645F2">
              <w:rPr>
                <w:rFonts w:ascii="Century Gothic" w:hAnsi="Century Gothic"/>
                <w:b/>
              </w:rPr>
              <w:t>Not started</w:t>
            </w:r>
          </w:p>
        </w:tc>
        <w:tc>
          <w:tcPr>
            <w:tcW w:w="1523"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29%</w:t>
            </w:r>
          </w:p>
        </w:tc>
        <w:tc>
          <w:tcPr>
            <w:tcW w:w="153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11%</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40%</w:t>
            </w:r>
          </w:p>
        </w:tc>
        <w:tc>
          <w:tcPr>
            <w:tcW w:w="1890" w:type="dxa"/>
            <w:shd w:val="clear" w:color="auto" w:fill="000000" w:themeFill="text1"/>
          </w:tcPr>
          <w:p w:rsidR="00042D71" w:rsidRPr="006645F2" w:rsidRDefault="00042D71" w:rsidP="00E90759">
            <w:pPr>
              <w:rPr>
                <w:rFonts w:ascii="Century Gothic" w:hAnsi="Century Gothic"/>
              </w:rPr>
            </w:pPr>
            <w:r w:rsidRPr="006645F2">
              <w:rPr>
                <w:rFonts w:ascii="Century Gothic" w:hAnsi="Century Gothic"/>
              </w:rPr>
              <w:t>14%</w:t>
            </w:r>
          </w:p>
        </w:tc>
      </w:tr>
    </w:tbl>
    <w:p w:rsidR="00DE685F" w:rsidRPr="006645F2" w:rsidRDefault="00DE685F" w:rsidP="002919D4">
      <w:pPr>
        <w:pStyle w:val="Heading2"/>
        <w:rPr>
          <w:rFonts w:ascii="Century Gothic" w:hAnsi="Century Gothic"/>
          <w:sz w:val="22"/>
          <w:szCs w:val="22"/>
        </w:rPr>
      </w:pPr>
    </w:p>
    <w:p w:rsidR="002919D4" w:rsidRPr="006645F2" w:rsidRDefault="002919D4" w:rsidP="00C31997">
      <w:pPr>
        <w:pStyle w:val="Heading2"/>
        <w:rPr>
          <w:rFonts w:ascii="Century Gothic" w:hAnsi="Century Gothic"/>
          <w:color w:val="1F497D" w:themeColor="text2"/>
          <w:sz w:val="22"/>
          <w:szCs w:val="22"/>
        </w:rPr>
      </w:pPr>
      <w:bookmarkStart w:id="26" w:name="_Toc3540049"/>
      <w:r w:rsidRPr="006645F2">
        <w:rPr>
          <w:rFonts w:ascii="Century Gothic" w:hAnsi="Century Gothic"/>
          <w:color w:val="1F497D" w:themeColor="text2"/>
          <w:sz w:val="22"/>
          <w:szCs w:val="22"/>
        </w:rPr>
        <w:t>Objectives Evaluation Chart</w:t>
      </w:r>
      <w:bookmarkEnd w:id="26"/>
    </w:p>
    <w:p w:rsidR="00C31997" w:rsidRPr="006645F2" w:rsidRDefault="00C31997" w:rsidP="00C31997">
      <w:pPr>
        <w:rPr>
          <w:rFonts w:ascii="Century Gothic" w:hAnsi="Century Gothic"/>
        </w:rPr>
      </w:pPr>
    </w:p>
    <w:p w:rsidR="009A230A" w:rsidRPr="006645F2" w:rsidRDefault="009E13A8">
      <w:pPr>
        <w:rPr>
          <w:rFonts w:ascii="Century Gothic" w:hAnsi="Century Gothic"/>
        </w:rPr>
      </w:pPr>
      <w:r w:rsidRPr="006645F2">
        <w:rPr>
          <w:rFonts w:ascii="Century Gothic" w:hAnsi="Century Gothic"/>
          <w:noProof/>
        </w:rPr>
        <w:drawing>
          <wp:inline distT="0" distB="0" distL="0" distR="0" wp14:anchorId="6B6FC1C1" wp14:editId="3968ED98">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A230A" w:rsidRPr="006645F2" w:rsidRDefault="009A230A">
      <w:pPr>
        <w:rPr>
          <w:rFonts w:ascii="Century Gothic" w:hAnsi="Century Gothic"/>
        </w:rPr>
      </w:pPr>
    </w:p>
    <w:p w:rsidR="00B26FE5" w:rsidRPr="006645F2" w:rsidRDefault="00B26FE5" w:rsidP="005C474C">
      <w:pPr>
        <w:pStyle w:val="Heading2"/>
        <w:rPr>
          <w:rFonts w:ascii="Century Gothic" w:hAnsi="Century Gothic"/>
          <w:color w:val="1F497D" w:themeColor="text2"/>
          <w:sz w:val="22"/>
          <w:szCs w:val="22"/>
        </w:rPr>
      </w:pPr>
      <w:bookmarkStart w:id="27" w:name="_Toc3540050"/>
      <w:r w:rsidRPr="006645F2">
        <w:rPr>
          <w:rFonts w:ascii="Century Gothic" w:hAnsi="Century Gothic"/>
          <w:color w:val="1F497D" w:themeColor="text2"/>
          <w:sz w:val="22"/>
          <w:szCs w:val="22"/>
        </w:rPr>
        <w:lastRenderedPageBreak/>
        <w:t xml:space="preserve">Departmental </w:t>
      </w:r>
      <w:r w:rsidR="005C474C" w:rsidRPr="006645F2">
        <w:rPr>
          <w:rFonts w:ascii="Century Gothic" w:hAnsi="Century Gothic"/>
          <w:color w:val="1F497D" w:themeColor="text2"/>
          <w:sz w:val="22"/>
          <w:szCs w:val="22"/>
        </w:rPr>
        <w:t xml:space="preserve">Activities </w:t>
      </w:r>
      <w:r w:rsidRPr="006645F2">
        <w:rPr>
          <w:rFonts w:ascii="Century Gothic" w:hAnsi="Century Gothic"/>
          <w:color w:val="1F497D" w:themeColor="text2"/>
          <w:sz w:val="22"/>
          <w:szCs w:val="22"/>
        </w:rPr>
        <w:t xml:space="preserve">Implementation </w:t>
      </w:r>
      <w:r w:rsidR="005C474C" w:rsidRPr="006645F2">
        <w:rPr>
          <w:rFonts w:ascii="Century Gothic" w:hAnsi="Century Gothic"/>
          <w:color w:val="1F497D" w:themeColor="text2"/>
          <w:sz w:val="22"/>
          <w:szCs w:val="22"/>
        </w:rPr>
        <w:t>Chart</w:t>
      </w:r>
      <w:bookmarkEnd w:id="27"/>
    </w:p>
    <w:p w:rsidR="005C474C" w:rsidRPr="006645F2" w:rsidRDefault="005C474C" w:rsidP="005C474C">
      <w:pPr>
        <w:rPr>
          <w:rFonts w:ascii="Century Gothic" w:hAnsi="Century Gothic"/>
          <w:color w:val="1F497D" w:themeColor="text2"/>
        </w:rPr>
      </w:pPr>
    </w:p>
    <w:p w:rsidR="009A230A" w:rsidRPr="006645F2" w:rsidRDefault="002155B3">
      <w:pPr>
        <w:rPr>
          <w:rFonts w:ascii="Century Gothic" w:hAnsi="Century Gothic"/>
        </w:rPr>
      </w:pPr>
      <w:r w:rsidRPr="006645F2">
        <w:rPr>
          <w:rFonts w:ascii="Century Gothic" w:hAnsi="Century Gothic"/>
          <w:noProof/>
        </w:rPr>
        <w:drawing>
          <wp:inline distT="0" distB="0" distL="0" distR="0" wp14:anchorId="096FAA07" wp14:editId="1BDA7ECD">
            <wp:extent cx="5551714" cy="2710542"/>
            <wp:effectExtent l="0" t="0" r="11430" b="139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645F2" w:rsidRPr="006645F2" w:rsidRDefault="006645F2">
      <w:pPr>
        <w:rPr>
          <w:rFonts w:ascii="Century Gothic" w:hAnsi="Century Gothic"/>
          <w:b/>
          <w:color w:val="1F497D" w:themeColor="text2"/>
        </w:rPr>
      </w:pPr>
    </w:p>
    <w:p w:rsidR="009A230A" w:rsidRPr="006645F2" w:rsidRDefault="006645F2">
      <w:pPr>
        <w:rPr>
          <w:rFonts w:ascii="Century Gothic" w:hAnsi="Century Gothic"/>
          <w:b/>
          <w:color w:val="1F497D" w:themeColor="text2"/>
        </w:rPr>
      </w:pPr>
      <w:r w:rsidRPr="006645F2">
        <w:rPr>
          <w:rFonts w:ascii="Century Gothic" w:hAnsi="Century Gothic"/>
          <w:b/>
          <w:color w:val="1F497D" w:themeColor="text2"/>
        </w:rPr>
        <w:t>Table 2</w:t>
      </w:r>
    </w:p>
    <w:p w:rsidR="00A84376" w:rsidRPr="006645F2" w:rsidRDefault="00A84376" w:rsidP="00A84376">
      <w:pPr>
        <w:pStyle w:val="Heading2"/>
        <w:rPr>
          <w:rFonts w:ascii="Century Gothic" w:hAnsi="Century Gothic"/>
          <w:color w:val="1F497D" w:themeColor="text2"/>
          <w:sz w:val="22"/>
          <w:szCs w:val="22"/>
        </w:rPr>
      </w:pPr>
      <w:bookmarkStart w:id="28" w:name="_Toc3540051"/>
      <w:r w:rsidRPr="006645F2">
        <w:rPr>
          <w:rFonts w:ascii="Century Gothic" w:hAnsi="Century Gothic"/>
          <w:color w:val="1F497D" w:themeColor="text2"/>
          <w:sz w:val="22"/>
          <w:szCs w:val="22"/>
        </w:rPr>
        <w:t>General Performance Trend Analysis</w:t>
      </w:r>
      <w:bookmarkEnd w:id="28"/>
    </w:p>
    <w:p w:rsidR="00A84376" w:rsidRPr="006645F2" w:rsidRDefault="00A84376" w:rsidP="00A84376">
      <w:pPr>
        <w:rPr>
          <w:rFonts w:ascii="Century Gothic" w:hAnsi="Century Gothic"/>
        </w:rPr>
      </w:pPr>
    </w:p>
    <w:tbl>
      <w:tblPr>
        <w:tblStyle w:val="TableGrid"/>
        <w:tblW w:w="0" w:type="auto"/>
        <w:tblLook w:val="04A0" w:firstRow="1" w:lastRow="0" w:firstColumn="1" w:lastColumn="0" w:noHBand="0" w:noVBand="1"/>
      </w:tblPr>
      <w:tblGrid>
        <w:gridCol w:w="1596"/>
        <w:gridCol w:w="2292"/>
        <w:gridCol w:w="2340"/>
        <w:gridCol w:w="2520"/>
      </w:tblGrid>
      <w:tr w:rsidR="0024191A" w:rsidRPr="006645F2" w:rsidTr="0024191A">
        <w:tc>
          <w:tcPr>
            <w:tcW w:w="1596" w:type="dxa"/>
          </w:tcPr>
          <w:p w:rsidR="0024191A" w:rsidRPr="006645F2" w:rsidRDefault="0024191A" w:rsidP="00A84376">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YEAR</w:t>
            </w:r>
          </w:p>
        </w:tc>
        <w:tc>
          <w:tcPr>
            <w:tcW w:w="2292" w:type="dxa"/>
            <w:shd w:val="clear" w:color="auto" w:fill="00B050"/>
          </w:tcPr>
          <w:p w:rsidR="0024191A" w:rsidRPr="006645F2" w:rsidRDefault="0024191A" w:rsidP="00A84376">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COMPLETED %</w:t>
            </w:r>
          </w:p>
        </w:tc>
        <w:tc>
          <w:tcPr>
            <w:tcW w:w="2340" w:type="dxa"/>
            <w:shd w:val="clear" w:color="auto" w:fill="FFFF00"/>
          </w:tcPr>
          <w:p w:rsidR="0024191A" w:rsidRPr="006645F2" w:rsidRDefault="0024191A" w:rsidP="00A84376">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IN PROGRESS %</w:t>
            </w:r>
          </w:p>
        </w:tc>
        <w:tc>
          <w:tcPr>
            <w:tcW w:w="2520" w:type="dxa"/>
            <w:shd w:val="clear" w:color="auto" w:fill="FF0000"/>
          </w:tcPr>
          <w:p w:rsidR="0024191A" w:rsidRPr="006645F2" w:rsidRDefault="0024191A" w:rsidP="00A84376">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NOT STARTED %</w:t>
            </w:r>
          </w:p>
        </w:tc>
      </w:tr>
      <w:tr w:rsidR="0024191A" w:rsidRPr="006645F2" w:rsidTr="0024191A">
        <w:tc>
          <w:tcPr>
            <w:tcW w:w="1596"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2016</w:t>
            </w:r>
          </w:p>
        </w:tc>
        <w:tc>
          <w:tcPr>
            <w:tcW w:w="2292"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56.82</w:t>
            </w:r>
          </w:p>
        </w:tc>
        <w:tc>
          <w:tcPr>
            <w:tcW w:w="234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30.68</w:t>
            </w:r>
          </w:p>
        </w:tc>
        <w:tc>
          <w:tcPr>
            <w:tcW w:w="252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12.5</w:t>
            </w:r>
          </w:p>
        </w:tc>
      </w:tr>
      <w:tr w:rsidR="0024191A" w:rsidRPr="006645F2" w:rsidTr="0024191A">
        <w:tc>
          <w:tcPr>
            <w:tcW w:w="1596"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2017</w:t>
            </w:r>
          </w:p>
        </w:tc>
        <w:tc>
          <w:tcPr>
            <w:tcW w:w="2292"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62.85</w:t>
            </w:r>
          </w:p>
        </w:tc>
        <w:tc>
          <w:tcPr>
            <w:tcW w:w="234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20</w:t>
            </w:r>
          </w:p>
        </w:tc>
        <w:tc>
          <w:tcPr>
            <w:tcW w:w="252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17.15</w:t>
            </w:r>
          </w:p>
        </w:tc>
      </w:tr>
      <w:tr w:rsidR="0024191A" w:rsidRPr="006645F2" w:rsidTr="0024191A">
        <w:tc>
          <w:tcPr>
            <w:tcW w:w="1596"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2018</w:t>
            </w:r>
          </w:p>
        </w:tc>
        <w:tc>
          <w:tcPr>
            <w:tcW w:w="2292"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68</w:t>
            </w:r>
          </w:p>
        </w:tc>
        <w:tc>
          <w:tcPr>
            <w:tcW w:w="234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19</w:t>
            </w:r>
          </w:p>
        </w:tc>
        <w:tc>
          <w:tcPr>
            <w:tcW w:w="2520" w:type="dxa"/>
            <w:shd w:val="clear" w:color="auto" w:fill="000000" w:themeFill="text1"/>
          </w:tcPr>
          <w:p w:rsidR="0024191A" w:rsidRPr="006645F2" w:rsidRDefault="0024191A" w:rsidP="00A84376">
            <w:pPr>
              <w:rPr>
                <w:rFonts w:ascii="Century Gothic" w:hAnsi="Century Gothic"/>
              </w:rPr>
            </w:pPr>
            <w:r w:rsidRPr="006645F2">
              <w:rPr>
                <w:rFonts w:ascii="Century Gothic" w:hAnsi="Century Gothic"/>
              </w:rPr>
              <w:t>13</w:t>
            </w:r>
          </w:p>
        </w:tc>
      </w:tr>
    </w:tbl>
    <w:p w:rsidR="0024191A" w:rsidRPr="006645F2" w:rsidRDefault="0024191A" w:rsidP="00A84376">
      <w:pPr>
        <w:rPr>
          <w:rFonts w:ascii="Century Gothic" w:hAnsi="Century Gothic"/>
        </w:rPr>
      </w:pPr>
    </w:p>
    <w:p w:rsidR="0024191A" w:rsidRPr="006645F2" w:rsidRDefault="002E6323" w:rsidP="00A84376">
      <w:pPr>
        <w:rPr>
          <w:rFonts w:ascii="Century Gothic" w:hAnsi="Century Gothic"/>
        </w:rPr>
      </w:pPr>
      <w:r w:rsidRPr="006645F2">
        <w:rPr>
          <w:rFonts w:ascii="Century Gothic" w:hAnsi="Century Gothic"/>
          <w:noProof/>
        </w:rPr>
        <w:drawing>
          <wp:inline distT="0" distB="0" distL="0" distR="0" wp14:anchorId="283F310D" wp14:editId="1B498A81">
            <wp:extent cx="5453743" cy="2275115"/>
            <wp:effectExtent l="0" t="0" r="1397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645F2" w:rsidRPr="006645F2" w:rsidRDefault="006645F2" w:rsidP="006645F2">
      <w:pPr>
        <w:jc w:val="both"/>
        <w:rPr>
          <w:rFonts w:ascii="Century Gothic" w:hAnsi="Century Gothic"/>
        </w:rPr>
      </w:pPr>
    </w:p>
    <w:p w:rsidR="00A12E0D" w:rsidRDefault="00A12E0D" w:rsidP="006645F2">
      <w:pPr>
        <w:jc w:val="both"/>
        <w:rPr>
          <w:rFonts w:ascii="Century Gothic" w:hAnsi="Century Gothic"/>
        </w:rPr>
      </w:pPr>
    </w:p>
    <w:p w:rsidR="009A230A" w:rsidRPr="000B32D6" w:rsidRDefault="00C5282C" w:rsidP="006645F2">
      <w:pPr>
        <w:jc w:val="both"/>
        <w:rPr>
          <w:rFonts w:ascii="Century Gothic" w:hAnsi="Century Gothic"/>
          <w:sz w:val="24"/>
          <w:szCs w:val="24"/>
        </w:rPr>
      </w:pPr>
      <w:r w:rsidRPr="000B32D6">
        <w:rPr>
          <w:rFonts w:ascii="Century Gothic" w:hAnsi="Century Gothic"/>
          <w:sz w:val="24"/>
          <w:szCs w:val="24"/>
        </w:rPr>
        <w:t>The t</w:t>
      </w:r>
      <w:r w:rsidR="002E6323" w:rsidRPr="000B32D6">
        <w:rPr>
          <w:rFonts w:ascii="Century Gothic" w:hAnsi="Century Gothic"/>
          <w:sz w:val="24"/>
          <w:szCs w:val="24"/>
        </w:rPr>
        <w:t xml:space="preserve">rend </w:t>
      </w:r>
      <w:r w:rsidRPr="000B32D6">
        <w:rPr>
          <w:rFonts w:ascii="Century Gothic" w:hAnsi="Century Gothic"/>
          <w:sz w:val="24"/>
          <w:szCs w:val="24"/>
        </w:rPr>
        <w:t>analysis indicates</w:t>
      </w:r>
      <w:r w:rsidR="002E6323" w:rsidRPr="000B32D6">
        <w:rPr>
          <w:rFonts w:ascii="Century Gothic" w:hAnsi="Century Gothic"/>
          <w:sz w:val="24"/>
          <w:szCs w:val="24"/>
        </w:rPr>
        <w:t xml:space="preserve"> </w:t>
      </w:r>
      <w:r w:rsidRPr="000B32D6">
        <w:rPr>
          <w:rFonts w:ascii="Century Gothic" w:hAnsi="Century Gothic"/>
          <w:sz w:val="24"/>
          <w:szCs w:val="24"/>
        </w:rPr>
        <w:t xml:space="preserve">a consistent improvement in the implementation of Activities from the year 2016-2018 </w:t>
      </w:r>
      <w:r w:rsidR="00173C3A" w:rsidRPr="000B32D6">
        <w:rPr>
          <w:rFonts w:ascii="Century Gothic" w:hAnsi="Century Gothic"/>
          <w:sz w:val="24"/>
          <w:szCs w:val="24"/>
        </w:rPr>
        <w:t>i.e.</w:t>
      </w:r>
      <w:r w:rsidRPr="000B32D6">
        <w:rPr>
          <w:rFonts w:ascii="Century Gothic" w:hAnsi="Century Gothic"/>
          <w:sz w:val="24"/>
          <w:szCs w:val="24"/>
        </w:rPr>
        <w:t xml:space="preserve"> 56% -68% and steady reduction in the activities in progress from 30%-19%. However it is evident that activities not started as at the end of the reporting period keep fluctuating demonstrating the volatility of the funding situation.</w:t>
      </w:r>
    </w:p>
    <w:p w:rsidR="00173C3A" w:rsidRPr="000B32D6" w:rsidRDefault="00173C3A" w:rsidP="006645F2">
      <w:pPr>
        <w:jc w:val="both"/>
        <w:rPr>
          <w:rFonts w:ascii="Century Gothic" w:hAnsi="Century Gothic"/>
          <w:sz w:val="24"/>
          <w:szCs w:val="24"/>
        </w:rPr>
      </w:pPr>
      <w:r w:rsidRPr="000B32D6">
        <w:rPr>
          <w:rFonts w:ascii="Century Gothic" w:hAnsi="Century Gothic"/>
          <w:sz w:val="24"/>
          <w:szCs w:val="24"/>
        </w:rPr>
        <w:t>Generally the year 2018 has been very successful with a positive outlook in 2019.</w:t>
      </w:r>
    </w:p>
    <w:p w:rsidR="006645F2" w:rsidRPr="000B32D6" w:rsidRDefault="006645F2" w:rsidP="006645F2">
      <w:pPr>
        <w:pStyle w:val="Heading1"/>
        <w:spacing w:before="0" w:line="240" w:lineRule="auto"/>
        <w:rPr>
          <w:rFonts w:ascii="Century Gothic" w:hAnsi="Century Gothic"/>
          <w:color w:val="1F497D" w:themeColor="text2"/>
          <w:sz w:val="24"/>
          <w:szCs w:val="24"/>
        </w:rPr>
      </w:pPr>
      <w:bookmarkStart w:id="29" w:name="_Toc3540052"/>
      <w:r w:rsidRPr="000B32D6">
        <w:rPr>
          <w:rFonts w:ascii="Century Gothic" w:hAnsi="Century Gothic"/>
          <w:color w:val="1F497D" w:themeColor="text2"/>
          <w:sz w:val="24"/>
          <w:szCs w:val="24"/>
        </w:rPr>
        <w:t>Risk F</w:t>
      </w:r>
      <w:r w:rsidR="00806F89" w:rsidRPr="000B32D6">
        <w:rPr>
          <w:rFonts w:ascii="Century Gothic" w:hAnsi="Century Gothic"/>
          <w:color w:val="1F497D" w:themeColor="text2"/>
          <w:sz w:val="24"/>
          <w:szCs w:val="24"/>
        </w:rPr>
        <w:t>actors</w:t>
      </w:r>
      <w:bookmarkEnd w:id="29"/>
    </w:p>
    <w:p w:rsidR="006645F2" w:rsidRPr="000B32D6" w:rsidRDefault="006645F2" w:rsidP="006645F2">
      <w:pPr>
        <w:spacing w:after="0" w:line="240" w:lineRule="auto"/>
        <w:rPr>
          <w:rFonts w:ascii="Century Gothic" w:hAnsi="Century Gothic"/>
          <w:sz w:val="24"/>
          <w:szCs w:val="24"/>
        </w:rPr>
      </w:pPr>
    </w:p>
    <w:p w:rsidR="00806F89" w:rsidRPr="000B32D6" w:rsidRDefault="00E148D5" w:rsidP="006645F2">
      <w:pPr>
        <w:spacing w:after="0" w:line="240" w:lineRule="auto"/>
        <w:rPr>
          <w:rFonts w:ascii="Century Gothic" w:hAnsi="Century Gothic"/>
          <w:sz w:val="24"/>
          <w:szCs w:val="24"/>
        </w:rPr>
      </w:pPr>
      <w:r w:rsidRPr="000B32D6">
        <w:rPr>
          <w:rFonts w:ascii="Century Gothic" w:hAnsi="Century Gothic"/>
          <w:sz w:val="24"/>
          <w:szCs w:val="24"/>
        </w:rPr>
        <w:t>NEITI critical success factors in the implementation of our 2018</w:t>
      </w:r>
      <w:r w:rsidR="00806F89" w:rsidRPr="000B32D6">
        <w:rPr>
          <w:rFonts w:ascii="Century Gothic" w:hAnsi="Century Gothic"/>
          <w:sz w:val="24"/>
          <w:szCs w:val="24"/>
        </w:rPr>
        <w:t xml:space="preserve"> set objectives are:</w:t>
      </w:r>
    </w:p>
    <w:p w:rsidR="006645F2" w:rsidRPr="000B32D6" w:rsidRDefault="006645F2" w:rsidP="006645F2">
      <w:pPr>
        <w:spacing w:after="0" w:line="240" w:lineRule="auto"/>
        <w:rPr>
          <w:rFonts w:ascii="Century Gothic" w:hAnsi="Century Gothic"/>
          <w:sz w:val="24"/>
          <w:szCs w:val="24"/>
        </w:rPr>
      </w:pPr>
    </w:p>
    <w:p w:rsidR="00DE685F" w:rsidRPr="000B32D6" w:rsidRDefault="00E148D5" w:rsidP="006645F2">
      <w:pPr>
        <w:pStyle w:val="ListParagraph"/>
        <w:numPr>
          <w:ilvl w:val="0"/>
          <w:numId w:val="3"/>
        </w:numPr>
        <w:jc w:val="both"/>
        <w:rPr>
          <w:rFonts w:ascii="Century Gothic" w:hAnsi="Century Gothic"/>
          <w:sz w:val="24"/>
          <w:szCs w:val="24"/>
        </w:rPr>
      </w:pPr>
      <w:r w:rsidRPr="000B32D6">
        <w:rPr>
          <w:rFonts w:ascii="Century Gothic" w:hAnsi="Century Gothic"/>
          <w:sz w:val="24"/>
          <w:szCs w:val="24"/>
        </w:rPr>
        <w:t>Funding: Funding has been the major success factor in achieving our mandate thus its timely and regular availability and accessibility will aid successful implementation of our programs and objectives.</w:t>
      </w:r>
    </w:p>
    <w:p w:rsidR="006645F2" w:rsidRPr="000B32D6" w:rsidRDefault="006645F2" w:rsidP="006645F2">
      <w:pPr>
        <w:pStyle w:val="ListParagraph"/>
        <w:jc w:val="both"/>
        <w:rPr>
          <w:rFonts w:ascii="Century Gothic" w:hAnsi="Century Gothic"/>
          <w:sz w:val="24"/>
          <w:szCs w:val="24"/>
        </w:rPr>
      </w:pPr>
    </w:p>
    <w:p w:rsidR="00A12E0D" w:rsidRPr="000B32D6" w:rsidRDefault="00806F89" w:rsidP="00A12E0D">
      <w:pPr>
        <w:pStyle w:val="ListParagraph"/>
        <w:numPr>
          <w:ilvl w:val="0"/>
          <w:numId w:val="3"/>
        </w:numPr>
        <w:spacing w:after="0" w:line="240" w:lineRule="auto"/>
        <w:jc w:val="both"/>
        <w:rPr>
          <w:rFonts w:ascii="Century Gothic" w:hAnsi="Century Gothic"/>
          <w:sz w:val="24"/>
          <w:szCs w:val="24"/>
        </w:rPr>
      </w:pPr>
      <w:r w:rsidRPr="000B32D6">
        <w:rPr>
          <w:rFonts w:ascii="Century Gothic" w:hAnsi="Century Gothic"/>
          <w:sz w:val="24"/>
          <w:szCs w:val="24"/>
        </w:rPr>
        <w:t>Management buy in in the evolution process of domesticating monitoring and evaluation at all level in the organization.</w:t>
      </w:r>
    </w:p>
    <w:p w:rsidR="00A12E0D" w:rsidRPr="000B32D6" w:rsidRDefault="00A12E0D" w:rsidP="00A12E0D">
      <w:pPr>
        <w:pStyle w:val="ListParagraph"/>
        <w:rPr>
          <w:rFonts w:ascii="Century Gothic" w:hAnsi="Century Gothic"/>
          <w:sz w:val="24"/>
          <w:szCs w:val="24"/>
        </w:rPr>
      </w:pPr>
    </w:p>
    <w:p w:rsidR="00806F89" w:rsidRPr="000B32D6" w:rsidRDefault="00A12E0D" w:rsidP="00A12E0D">
      <w:pPr>
        <w:pStyle w:val="ListParagraph"/>
        <w:numPr>
          <w:ilvl w:val="0"/>
          <w:numId w:val="3"/>
        </w:numPr>
        <w:spacing w:after="0" w:line="240" w:lineRule="auto"/>
        <w:jc w:val="both"/>
        <w:rPr>
          <w:rFonts w:ascii="Century Gothic" w:hAnsi="Century Gothic"/>
          <w:sz w:val="24"/>
          <w:szCs w:val="24"/>
        </w:rPr>
      </w:pPr>
      <w:r w:rsidRPr="000B32D6">
        <w:rPr>
          <w:rFonts w:ascii="Century Gothic" w:hAnsi="Century Gothic"/>
          <w:sz w:val="24"/>
          <w:szCs w:val="24"/>
        </w:rPr>
        <w:t>L</w:t>
      </w:r>
      <w:r w:rsidR="00806F89" w:rsidRPr="000B32D6">
        <w:rPr>
          <w:rFonts w:ascii="Century Gothic" w:hAnsi="Century Gothic"/>
          <w:sz w:val="24"/>
          <w:szCs w:val="24"/>
        </w:rPr>
        <w:t>imited capacity of personal in the Monitoring and evaluation unit.</w:t>
      </w:r>
    </w:p>
    <w:p w:rsidR="006645F2" w:rsidRPr="000B32D6" w:rsidRDefault="006645F2" w:rsidP="006645F2">
      <w:pPr>
        <w:pStyle w:val="ListParagraph"/>
        <w:rPr>
          <w:rFonts w:ascii="Century Gothic" w:hAnsi="Century Gothic"/>
          <w:sz w:val="24"/>
          <w:szCs w:val="24"/>
        </w:rPr>
      </w:pPr>
    </w:p>
    <w:p w:rsidR="006645F2" w:rsidRPr="000B32D6" w:rsidRDefault="006645F2" w:rsidP="006645F2">
      <w:pPr>
        <w:pStyle w:val="ListParagraph"/>
        <w:spacing w:after="0" w:line="240" w:lineRule="auto"/>
        <w:rPr>
          <w:rFonts w:ascii="Century Gothic" w:hAnsi="Century Gothic"/>
          <w:sz w:val="24"/>
          <w:szCs w:val="24"/>
        </w:rPr>
      </w:pPr>
    </w:p>
    <w:p w:rsidR="006645F2" w:rsidRPr="000B32D6" w:rsidRDefault="00806F89" w:rsidP="006645F2">
      <w:pPr>
        <w:pStyle w:val="Heading1"/>
        <w:spacing w:before="0" w:line="240" w:lineRule="auto"/>
        <w:rPr>
          <w:rFonts w:ascii="Century Gothic" w:hAnsi="Century Gothic"/>
          <w:color w:val="1F497D" w:themeColor="text2"/>
          <w:sz w:val="24"/>
          <w:szCs w:val="24"/>
        </w:rPr>
      </w:pPr>
      <w:bookmarkStart w:id="30" w:name="_Toc3540053"/>
      <w:r w:rsidRPr="000B32D6">
        <w:rPr>
          <w:rFonts w:ascii="Century Gothic" w:hAnsi="Century Gothic"/>
          <w:color w:val="1F497D" w:themeColor="text2"/>
          <w:sz w:val="24"/>
          <w:szCs w:val="24"/>
        </w:rPr>
        <w:t>Mitigation Factors</w:t>
      </w:r>
      <w:bookmarkEnd w:id="30"/>
    </w:p>
    <w:p w:rsidR="006645F2" w:rsidRPr="000B32D6" w:rsidRDefault="006645F2" w:rsidP="006645F2">
      <w:pPr>
        <w:spacing w:after="0" w:line="240" w:lineRule="auto"/>
        <w:rPr>
          <w:rFonts w:ascii="Century Gothic" w:hAnsi="Century Gothic"/>
          <w:sz w:val="24"/>
          <w:szCs w:val="24"/>
        </w:rPr>
      </w:pPr>
    </w:p>
    <w:p w:rsidR="006645F2" w:rsidRPr="000B32D6" w:rsidRDefault="00806F89" w:rsidP="006645F2">
      <w:pPr>
        <w:pStyle w:val="ListParagraph"/>
        <w:numPr>
          <w:ilvl w:val="0"/>
          <w:numId w:val="8"/>
        </w:numPr>
        <w:spacing w:after="0" w:line="240" w:lineRule="auto"/>
        <w:jc w:val="both"/>
        <w:rPr>
          <w:rFonts w:ascii="Century Gothic" w:hAnsi="Century Gothic"/>
          <w:sz w:val="24"/>
          <w:szCs w:val="24"/>
        </w:rPr>
      </w:pPr>
      <w:r w:rsidRPr="000B32D6">
        <w:rPr>
          <w:rFonts w:ascii="Century Gothic" w:hAnsi="Century Gothic"/>
          <w:sz w:val="24"/>
          <w:szCs w:val="24"/>
        </w:rPr>
        <w:t>Donor Funding: NEITI will continue to approach our partners and willing donors to support our programs. Currently the World Bank, Trust Africa and the Ford Foundation have agreed to support some of our projects</w:t>
      </w:r>
      <w:r w:rsidR="00DE685F" w:rsidRPr="000B32D6">
        <w:rPr>
          <w:rFonts w:ascii="Century Gothic" w:hAnsi="Century Gothic"/>
          <w:sz w:val="24"/>
          <w:szCs w:val="24"/>
        </w:rPr>
        <w:t>.</w:t>
      </w:r>
    </w:p>
    <w:p w:rsidR="006645F2" w:rsidRPr="000B32D6" w:rsidRDefault="006645F2" w:rsidP="006645F2">
      <w:pPr>
        <w:pStyle w:val="ListParagraph"/>
        <w:spacing w:after="0" w:line="240" w:lineRule="auto"/>
        <w:ind w:left="1080"/>
        <w:jc w:val="both"/>
        <w:rPr>
          <w:rFonts w:ascii="Century Gothic" w:hAnsi="Century Gothic"/>
          <w:sz w:val="24"/>
          <w:szCs w:val="24"/>
        </w:rPr>
      </w:pPr>
    </w:p>
    <w:p w:rsidR="006645F2" w:rsidRPr="000B32D6" w:rsidRDefault="00173C3A" w:rsidP="006645F2">
      <w:pPr>
        <w:pStyle w:val="ListParagraph"/>
        <w:numPr>
          <w:ilvl w:val="0"/>
          <w:numId w:val="8"/>
        </w:numPr>
        <w:spacing w:after="0" w:line="240" w:lineRule="auto"/>
        <w:jc w:val="both"/>
        <w:rPr>
          <w:rFonts w:ascii="Century Gothic" w:hAnsi="Century Gothic"/>
          <w:sz w:val="24"/>
          <w:szCs w:val="24"/>
        </w:rPr>
      </w:pPr>
      <w:r w:rsidRPr="000B32D6">
        <w:rPr>
          <w:rFonts w:ascii="Century Gothic" w:hAnsi="Century Gothic"/>
          <w:sz w:val="24"/>
          <w:szCs w:val="24"/>
        </w:rPr>
        <w:t>Management to set out session for work plan development, the Planning Monitoring &amp;Evaluation unit is to develop template to fit into strategic goal of NEITI to meet the EITI requirement.</w:t>
      </w:r>
    </w:p>
    <w:p w:rsidR="006645F2" w:rsidRPr="000B32D6" w:rsidRDefault="006645F2" w:rsidP="006645F2">
      <w:pPr>
        <w:pStyle w:val="ListParagraph"/>
        <w:rPr>
          <w:rFonts w:ascii="Century Gothic" w:hAnsi="Century Gothic"/>
          <w:sz w:val="24"/>
          <w:szCs w:val="24"/>
        </w:rPr>
      </w:pPr>
    </w:p>
    <w:p w:rsidR="00E148D5" w:rsidRPr="000B32D6" w:rsidRDefault="00173C3A" w:rsidP="006645F2">
      <w:pPr>
        <w:pStyle w:val="ListParagraph"/>
        <w:numPr>
          <w:ilvl w:val="0"/>
          <w:numId w:val="8"/>
        </w:numPr>
        <w:spacing w:after="0" w:line="240" w:lineRule="auto"/>
        <w:jc w:val="both"/>
        <w:rPr>
          <w:rFonts w:ascii="Century Gothic" w:hAnsi="Century Gothic"/>
          <w:sz w:val="24"/>
          <w:szCs w:val="24"/>
        </w:rPr>
      </w:pPr>
      <w:r w:rsidRPr="000B32D6">
        <w:rPr>
          <w:rFonts w:ascii="Century Gothic" w:hAnsi="Century Gothic"/>
          <w:sz w:val="24"/>
          <w:szCs w:val="24"/>
        </w:rPr>
        <w:t>Capacity building is required for focal persons at depart</w:t>
      </w:r>
      <w:r w:rsidR="00806F89" w:rsidRPr="000B32D6">
        <w:rPr>
          <w:rFonts w:ascii="Century Gothic" w:hAnsi="Century Gothic"/>
          <w:sz w:val="24"/>
          <w:szCs w:val="24"/>
        </w:rPr>
        <w:t>mental level to aid effective work</w:t>
      </w:r>
      <w:r w:rsidRPr="000B32D6">
        <w:rPr>
          <w:rFonts w:ascii="Century Gothic" w:hAnsi="Century Gothic"/>
          <w:sz w:val="24"/>
          <w:szCs w:val="24"/>
        </w:rPr>
        <w:t xml:space="preserve"> plan development and Mon</w:t>
      </w:r>
      <w:r w:rsidR="00E148D5" w:rsidRPr="000B32D6">
        <w:rPr>
          <w:rFonts w:ascii="Century Gothic" w:hAnsi="Century Gothic"/>
          <w:sz w:val="24"/>
          <w:szCs w:val="24"/>
        </w:rPr>
        <w:t xml:space="preserve">itoring &amp; Evaluation </w:t>
      </w:r>
      <w:r w:rsidR="00806F89" w:rsidRPr="000B32D6">
        <w:rPr>
          <w:rFonts w:ascii="Century Gothic" w:hAnsi="Century Gothic"/>
          <w:sz w:val="24"/>
          <w:szCs w:val="24"/>
        </w:rPr>
        <w:t>functions</w:t>
      </w:r>
      <w:r w:rsidR="00E148D5" w:rsidRPr="000B32D6">
        <w:rPr>
          <w:rFonts w:ascii="Century Gothic" w:hAnsi="Century Gothic"/>
          <w:sz w:val="24"/>
          <w:szCs w:val="24"/>
        </w:rPr>
        <w:t xml:space="preserve"> ion</w:t>
      </w:r>
      <w:r w:rsidR="00806F89" w:rsidRPr="000B32D6">
        <w:rPr>
          <w:rFonts w:ascii="Century Gothic" w:hAnsi="Century Gothic"/>
          <w:sz w:val="24"/>
          <w:szCs w:val="24"/>
        </w:rPr>
        <w:t xml:space="preserve"> at the various levels.</w:t>
      </w:r>
    </w:p>
    <w:p w:rsidR="006468D9" w:rsidRPr="000B32D6" w:rsidRDefault="006468D9" w:rsidP="006468D9">
      <w:pPr>
        <w:pStyle w:val="Heading1"/>
        <w:rPr>
          <w:rFonts w:ascii="Century Gothic" w:hAnsi="Century Gothic"/>
          <w:sz w:val="24"/>
          <w:szCs w:val="24"/>
        </w:rPr>
      </w:pPr>
      <w:bookmarkStart w:id="31" w:name="_Toc3540054"/>
    </w:p>
    <w:p w:rsidR="006645F2" w:rsidRPr="000B32D6" w:rsidRDefault="006645F2" w:rsidP="006645F2">
      <w:pPr>
        <w:rPr>
          <w:rFonts w:ascii="Century Gothic" w:hAnsi="Century Gothic"/>
          <w:sz w:val="24"/>
          <w:szCs w:val="24"/>
        </w:rPr>
      </w:pPr>
    </w:p>
    <w:p w:rsidR="006645F2" w:rsidRDefault="006645F2" w:rsidP="006645F2">
      <w:pPr>
        <w:rPr>
          <w:rFonts w:ascii="Century Gothic" w:hAnsi="Century Gothic"/>
        </w:rPr>
      </w:pPr>
    </w:p>
    <w:p w:rsidR="008D1B3A" w:rsidRPr="006645F2" w:rsidRDefault="008D1B3A" w:rsidP="006645F2">
      <w:pPr>
        <w:rPr>
          <w:rFonts w:ascii="Century Gothic" w:hAnsi="Century Gothic"/>
        </w:rPr>
      </w:pPr>
    </w:p>
    <w:p w:rsidR="00E148D5" w:rsidRPr="008D1B3A" w:rsidRDefault="00E148D5" w:rsidP="006645F2">
      <w:pPr>
        <w:pStyle w:val="Heading1"/>
        <w:jc w:val="center"/>
        <w:rPr>
          <w:rFonts w:ascii="Century Gothic" w:hAnsi="Century Gothic"/>
          <w:color w:val="1F497D" w:themeColor="text2"/>
          <w:sz w:val="24"/>
          <w:szCs w:val="24"/>
        </w:rPr>
      </w:pPr>
      <w:r w:rsidRPr="008D1B3A">
        <w:rPr>
          <w:rFonts w:ascii="Century Gothic" w:hAnsi="Century Gothic"/>
          <w:color w:val="1F497D" w:themeColor="text2"/>
          <w:sz w:val="24"/>
          <w:szCs w:val="24"/>
        </w:rPr>
        <w:lastRenderedPageBreak/>
        <w:t>Work Plan Activities Status</w:t>
      </w:r>
      <w:bookmarkEnd w:id="31"/>
    </w:p>
    <w:p w:rsidR="006645F2" w:rsidRPr="006645F2" w:rsidRDefault="006645F2" w:rsidP="008D1B3A">
      <w:pPr>
        <w:ind w:left="-180"/>
        <w:rPr>
          <w:rFonts w:ascii="Century Gothic" w:hAnsi="Century Gothic"/>
        </w:rPr>
      </w:pPr>
    </w:p>
    <w:tbl>
      <w:tblPr>
        <w:tblStyle w:val="TableGrid"/>
        <w:tblW w:w="11970" w:type="dxa"/>
        <w:tblInd w:w="-792" w:type="dxa"/>
        <w:tblLayout w:type="fixed"/>
        <w:tblLook w:val="04A0" w:firstRow="1" w:lastRow="0" w:firstColumn="1" w:lastColumn="0" w:noHBand="0" w:noVBand="1"/>
      </w:tblPr>
      <w:tblGrid>
        <w:gridCol w:w="630"/>
        <w:gridCol w:w="2790"/>
        <w:gridCol w:w="810"/>
        <w:gridCol w:w="1440"/>
        <w:gridCol w:w="1260"/>
        <w:gridCol w:w="990"/>
        <w:gridCol w:w="1170"/>
        <w:gridCol w:w="1440"/>
        <w:gridCol w:w="1440"/>
      </w:tblGrid>
      <w:tr w:rsidR="00746D8C" w:rsidRPr="006645F2" w:rsidTr="000B32D6">
        <w:trPr>
          <w:cantSplit/>
          <w:trHeight w:val="1340"/>
        </w:trPr>
        <w:tc>
          <w:tcPr>
            <w:tcW w:w="630" w:type="dxa"/>
            <w:shd w:val="clear" w:color="auto" w:fill="808080" w:themeFill="background1" w:themeFillShade="80"/>
          </w:tcPr>
          <w:p w:rsidR="009A230A" w:rsidRPr="006645F2" w:rsidRDefault="009A230A" w:rsidP="00B02066">
            <w:pPr>
              <w:rPr>
                <w:rFonts w:ascii="Century Gothic" w:hAnsi="Century Gothic" w:cs="Times New Roman"/>
                <w:b/>
              </w:rPr>
            </w:pPr>
            <w:r w:rsidRPr="006645F2">
              <w:rPr>
                <w:rFonts w:ascii="Century Gothic" w:hAnsi="Century Gothic" w:cs="Times New Roman"/>
                <w:b/>
              </w:rPr>
              <w:t>S/n</w:t>
            </w:r>
          </w:p>
        </w:tc>
        <w:tc>
          <w:tcPr>
            <w:tcW w:w="2790" w:type="dxa"/>
            <w:shd w:val="clear" w:color="auto" w:fill="808080" w:themeFill="background1" w:themeFillShade="80"/>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 xml:space="preserve"> Activity</w:t>
            </w:r>
          </w:p>
        </w:tc>
        <w:tc>
          <w:tcPr>
            <w:tcW w:w="810" w:type="dxa"/>
            <w:shd w:val="clear" w:color="auto" w:fill="808080" w:themeFill="background1" w:themeFillShade="80"/>
            <w:textDirection w:val="btLr"/>
          </w:tcPr>
          <w:p w:rsidR="009A230A" w:rsidRPr="006645F2" w:rsidRDefault="009A230A" w:rsidP="00B02066">
            <w:pPr>
              <w:ind w:left="113" w:right="113"/>
              <w:jc w:val="center"/>
              <w:rPr>
                <w:rFonts w:ascii="Century Gothic" w:hAnsi="Century Gothic" w:cs="Times New Roman"/>
                <w:b/>
              </w:rPr>
            </w:pPr>
            <w:r w:rsidRPr="006645F2">
              <w:rPr>
                <w:rFonts w:ascii="Century Gothic" w:hAnsi="Century Gothic" w:cs="Times New Roman"/>
                <w:b/>
              </w:rPr>
              <w:t>Objective</w:t>
            </w:r>
          </w:p>
        </w:tc>
        <w:tc>
          <w:tcPr>
            <w:tcW w:w="1440" w:type="dxa"/>
            <w:shd w:val="clear" w:color="auto" w:fill="808080" w:themeFill="background1" w:themeFillShade="80"/>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Start/End Month</w:t>
            </w:r>
          </w:p>
        </w:tc>
        <w:tc>
          <w:tcPr>
            <w:tcW w:w="1260" w:type="dxa"/>
            <w:shd w:val="clear" w:color="auto" w:fill="808080" w:themeFill="background1" w:themeFillShade="80"/>
          </w:tcPr>
          <w:p w:rsidR="009A230A" w:rsidRPr="006645F2" w:rsidRDefault="009A230A" w:rsidP="00B02066">
            <w:pPr>
              <w:rPr>
                <w:rFonts w:ascii="Century Gothic" w:hAnsi="Century Gothic" w:cs="Times New Roman"/>
                <w:b/>
              </w:rPr>
            </w:pPr>
            <w:r w:rsidRPr="006645F2">
              <w:rPr>
                <w:rFonts w:ascii="Century Gothic" w:hAnsi="Century Gothic" w:cs="Times New Roman"/>
                <w:b/>
              </w:rPr>
              <w:t>KPI</w:t>
            </w:r>
          </w:p>
        </w:tc>
        <w:tc>
          <w:tcPr>
            <w:tcW w:w="3600" w:type="dxa"/>
            <w:gridSpan w:val="3"/>
            <w:shd w:val="clear" w:color="auto" w:fill="808080" w:themeFill="background1" w:themeFillShade="80"/>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Status of Activity</w:t>
            </w:r>
          </w:p>
          <w:p w:rsidR="009A230A" w:rsidRPr="006645F2" w:rsidRDefault="009A230A" w:rsidP="00B02066">
            <w:pPr>
              <w:jc w:val="center"/>
              <w:rPr>
                <w:rFonts w:ascii="Century Gothic" w:hAnsi="Century Gothic" w:cs="Times New Roman"/>
              </w:rPr>
            </w:pPr>
            <w:r w:rsidRPr="006645F2">
              <w:rPr>
                <w:rFonts w:ascii="Century Gothic" w:hAnsi="Century Gothic" w:cs="Times New Roman"/>
              </w:rPr>
              <w:t xml:space="preserve">(Items remove from WP should be mark not </w:t>
            </w:r>
            <w:r w:rsidR="009E13A8" w:rsidRPr="006645F2">
              <w:rPr>
                <w:rFonts w:ascii="Century Gothic" w:hAnsi="Century Gothic" w:cs="Times New Roman"/>
              </w:rPr>
              <w:t>started.)</w:t>
            </w:r>
          </w:p>
        </w:tc>
        <w:tc>
          <w:tcPr>
            <w:tcW w:w="1440" w:type="dxa"/>
            <w:shd w:val="clear" w:color="auto" w:fill="808080" w:themeFill="background1" w:themeFillShade="80"/>
          </w:tcPr>
          <w:p w:rsidR="009A230A" w:rsidRPr="006645F2" w:rsidRDefault="005331AC" w:rsidP="00B02066">
            <w:pPr>
              <w:jc w:val="center"/>
              <w:rPr>
                <w:rFonts w:ascii="Century Gothic" w:hAnsi="Century Gothic" w:cs="Times New Roman"/>
                <w:b/>
              </w:rPr>
            </w:pPr>
            <w:r w:rsidRPr="006645F2">
              <w:rPr>
                <w:rFonts w:ascii="Century Gothic" w:hAnsi="Century Gothic" w:cs="Times New Roman"/>
                <w:b/>
              </w:rPr>
              <w:t>Outcome</w:t>
            </w:r>
          </w:p>
        </w:tc>
      </w:tr>
      <w:tr w:rsidR="000B32D6" w:rsidRPr="006645F2" w:rsidTr="000B32D6">
        <w:trPr>
          <w:cantSplit/>
          <w:trHeight w:val="1134"/>
        </w:trPr>
        <w:tc>
          <w:tcPr>
            <w:tcW w:w="630" w:type="dxa"/>
            <w:shd w:val="clear" w:color="auto" w:fill="BFBFBF" w:themeFill="background1" w:themeFillShade="BF"/>
          </w:tcPr>
          <w:p w:rsidR="009A230A" w:rsidRPr="006645F2" w:rsidRDefault="009A230A" w:rsidP="00B02066">
            <w:pPr>
              <w:rPr>
                <w:rFonts w:ascii="Century Gothic" w:hAnsi="Century Gothic"/>
              </w:rPr>
            </w:pPr>
          </w:p>
        </w:tc>
        <w:tc>
          <w:tcPr>
            <w:tcW w:w="279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From work plan</w:t>
            </w:r>
          </w:p>
        </w:tc>
        <w:tc>
          <w:tcPr>
            <w:tcW w:w="810" w:type="dxa"/>
            <w:shd w:val="clear" w:color="auto" w:fill="BFBFBF" w:themeFill="background1" w:themeFillShade="BF"/>
            <w:textDirection w:val="btLr"/>
          </w:tcPr>
          <w:p w:rsidR="009A230A" w:rsidRPr="006645F2" w:rsidRDefault="009A230A" w:rsidP="00B02066">
            <w:pPr>
              <w:ind w:left="113" w:right="113"/>
              <w:jc w:val="center"/>
              <w:rPr>
                <w:rFonts w:ascii="Century Gothic" w:hAnsi="Century Gothic" w:cs="Times New Roman"/>
                <w:b/>
              </w:rPr>
            </w:pPr>
          </w:p>
        </w:tc>
        <w:tc>
          <w:tcPr>
            <w:tcW w:w="144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From work plan</w:t>
            </w:r>
          </w:p>
        </w:tc>
        <w:tc>
          <w:tcPr>
            <w:tcW w:w="126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From work plan</w:t>
            </w:r>
          </w:p>
        </w:tc>
        <w:tc>
          <w:tcPr>
            <w:tcW w:w="99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Not Started</w:t>
            </w:r>
          </w:p>
        </w:tc>
        <w:tc>
          <w:tcPr>
            <w:tcW w:w="117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In Progress</w:t>
            </w:r>
          </w:p>
        </w:tc>
        <w:tc>
          <w:tcPr>
            <w:tcW w:w="144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Completed</w:t>
            </w:r>
          </w:p>
        </w:tc>
        <w:tc>
          <w:tcPr>
            <w:tcW w:w="1440" w:type="dxa"/>
            <w:shd w:val="clear" w:color="auto" w:fill="BFBFBF" w:themeFill="background1" w:themeFillShade="BF"/>
          </w:tcPr>
          <w:p w:rsidR="009A230A" w:rsidRPr="006645F2" w:rsidRDefault="009A230A" w:rsidP="00B02066">
            <w:pPr>
              <w:jc w:val="center"/>
              <w:rPr>
                <w:rFonts w:ascii="Century Gothic" w:hAnsi="Century Gothic" w:cs="Times New Roman"/>
                <w:b/>
              </w:rPr>
            </w:pPr>
            <w:r w:rsidRPr="006645F2">
              <w:rPr>
                <w:rFonts w:ascii="Century Gothic" w:hAnsi="Century Gothic" w:cs="Times New Roman"/>
                <w:b/>
              </w:rPr>
              <w:t xml:space="preserve">As stated in the work plan </w:t>
            </w:r>
          </w:p>
        </w:tc>
      </w:tr>
      <w:tr w:rsidR="000B32D6" w:rsidRPr="00746D8C" w:rsidTr="000B32D6">
        <w:trPr>
          <w:cantSplit/>
          <w:trHeight w:val="953"/>
        </w:trPr>
        <w:tc>
          <w:tcPr>
            <w:tcW w:w="630" w:type="dxa"/>
          </w:tcPr>
          <w:p w:rsidR="009A230A" w:rsidRPr="00746D8C" w:rsidRDefault="000363E6" w:rsidP="00B02066">
            <w:pPr>
              <w:rPr>
                <w:rFonts w:ascii="Century Gothic" w:hAnsi="Century Gothic" w:cstheme="minorHAnsi"/>
                <w:sz w:val="20"/>
                <w:szCs w:val="20"/>
              </w:rPr>
            </w:pPr>
            <w:r w:rsidRPr="00746D8C">
              <w:rPr>
                <w:rFonts w:ascii="Century Gothic" w:hAnsi="Century Gothic" w:cstheme="minorHAnsi"/>
                <w:sz w:val="20"/>
                <w:szCs w:val="20"/>
              </w:rPr>
              <w:t>1.1</w:t>
            </w:r>
          </w:p>
        </w:tc>
        <w:tc>
          <w:tcPr>
            <w:tcW w:w="279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Oil and gas Audit 2016</w:t>
            </w:r>
          </w:p>
          <w:p w:rsidR="009A230A" w:rsidRPr="00746D8C" w:rsidRDefault="009A230A" w:rsidP="00B02066">
            <w:pPr>
              <w:rPr>
                <w:rFonts w:ascii="Century Gothic" w:hAnsi="Century Gothic" w:cstheme="minorHAnsi"/>
                <w:sz w:val="20"/>
                <w:szCs w:val="20"/>
              </w:rPr>
            </w:pPr>
          </w:p>
        </w:tc>
        <w:tc>
          <w:tcPr>
            <w:tcW w:w="810" w:type="dxa"/>
            <w:vMerge w:val="restart"/>
            <w:textDirection w:val="btLr"/>
          </w:tcPr>
          <w:p w:rsidR="009A230A" w:rsidRPr="00746D8C" w:rsidRDefault="009A230A" w:rsidP="00B02066">
            <w:pPr>
              <w:ind w:left="113" w:right="113"/>
              <w:rPr>
                <w:rFonts w:ascii="Century Gothic" w:hAnsi="Century Gothic" w:cstheme="minorHAnsi"/>
                <w:sz w:val="20"/>
                <w:szCs w:val="20"/>
              </w:rPr>
            </w:pPr>
            <w:r w:rsidRPr="00746D8C">
              <w:rPr>
                <w:rFonts w:ascii="Century Gothic" w:hAnsi="Century Gothic" w:cstheme="minorHAnsi"/>
                <w:sz w:val="20"/>
                <w:szCs w:val="20"/>
              </w:rPr>
              <w:t>Achieve Regular Reporting in Industry Audits</w:t>
            </w:r>
          </w:p>
          <w:p w:rsidR="009A230A" w:rsidRPr="00746D8C" w:rsidRDefault="009A230A" w:rsidP="00B02066">
            <w:pPr>
              <w:ind w:left="113" w:right="113"/>
              <w:rPr>
                <w:rFonts w:ascii="Century Gothic" w:hAnsi="Century Gothic" w:cstheme="minorHAnsi"/>
                <w:sz w:val="20"/>
                <w:szCs w:val="20"/>
              </w:rPr>
            </w:pPr>
          </w:p>
          <w:p w:rsidR="009A230A" w:rsidRPr="00746D8C" w:rsidRDefault="009A230A" w:rsidP="00B02066">
            <w:pPr>
              <w:ind w:left="113" w:right="113"/>
              <w:rPr>
                <w:rFonts w:ascii="Century Gothic" w:hAnsi="Century Gothic" w:cstheme="minorHAnsi"/>
                <w:sz w:val="20"/>
                <w:szCs w:val="20"/>
              </w:rPr>
            </w:pPr>
          </w:p>
          <w:p w:rsidR="009A230A" w:rsidRPr="00746D8C" w:rsidRDefault="009A230A" w:rsidP="00B02066">
            <w:pPr>
              <w:ind w:left="113" w:right="113"/>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July - December 2018</w:t>
            </w:r>
          </w:p>
          <w:p w:rsidR="009A230A" w:rsidRPr="00746D8C" w:rsidRDefault="009A230A" w:rsidP="00B02066">
            <w:pPr>
              <w:rPr>
                <w:rFonts w:ascii="Century Gothic" w:hAnsi="Century Gothic" w:cstheme="minorHAnsi"/>
                <w:sz w:val="20"/>
                <w:szCs w:val="20"/>
              </w:rPr>
            </w:pPr>
          </w:p>
        </w:tc>
        <w:tc>
          <w:tcPr>
            <w:tcW w:w="126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Approved</w:t>
            </w:r>
          </w:p>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 xml:space="preserve"> Oil &amp; Gas Report</w:t>
            </w:r>
          </w:p>
          <w:p w:rsidR="009A230A" w:rsidRPr="00746D8C" w:rsidRDefault="009A230A" w:rsidP="00B02066">
            <w:pPr>
              <w:rPr>
                <w:rFonts w:ascii="Century Gothic" w:hAnsi="Century Gothic" w:cstheme="minorHAnsi"/>
                <w:sz w:val="20"/>
                <w:szCs w:val="20"/>
              </w:rPr>
            </w:pPr>
          </w:p>
        </w:tc>
        <w:tc>
          <w:tcPr>
            <w:tcW w:w="990" w:type="dxa"/>
          </w:tcPr>
          <w:p w:rsidR="009A230A" w:rsidRPr="00746D8C" w:rsidRDefault="009A230A" w:rsidP="00B02066">
            <w:pPr>
              <w:rPr>
                <w:rFonts w:ascii="Century Gothic" w:hAnsi="Century Gothic" w:cstheme="minorHAnsi"/>
                <w:sz w:val="20"/>
                <w:szCs w:val="20"/>
              </w:rPr>
            </w:pPr>
          </w:p>
        </w:tc>
        <w:tc>
          <w:tcPr>
            <w:tcW w:w="1170" w:type="dxa"/>
          </w:tcPr>
          <w:p w:rsidR="009A230A" w:rsidRPr="00746D8C" w:rsidRDefault="009A230A" w:rsidP="00B02066">
            <w:pPr>
              <w:rPr>
                <w:rFonts w:ascii="Century Gothic" w:hAnsi="Century Gothic" w:cstheme="minorHAnsi"/>
                <w:sz w:val="20"/>
                <w:szCs w:val="20"/>
              </w:rPr>
            </w:pPr>
          </w:p>
        </w:tc>
        <w:tc>
          <w:tcPr>
            <w:tcW w:w="1440" w:type="dxa"/>
            <w:shd w:val="clear" w:color="auto" w:fill="00B050"/>
          </w:tcPr>
          <w:p w:rsidR="009A230A" w:rsidRPr="00746D8C" w:rsidRDefault="009A230A" w:rsidP="00B02066">
            <w:pPr>
              <w:ind w:left="360"/>
              <w:rPr>
                <w:rFonts w:ascii="Century Gothic" w:hAnsi="Century Gothic" w:cstheme="minorHAnsi"/>
                <w:sz w:val="20"/>
                <w:szCs w:val="20"/>
              </w:rPr>
            </w:pPr>
          </w:p>
          <w:p w:rsidR="009A230A" w:rsidRPr="00746D8C" w:rsidRDefault="009A230A" w:rsidP="00B02066">
            <w:pPr>
              <w:rPr>
                <w:rFonts w:ascii="Century Gothic" w:hAnsi="Century Gothic"/>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O&amp;G Report</w:t>
            </w:r>
          </w:p>
          <w:p w:rsidR="009A230A" w:rsidRPr="00746D8C" w:rsidRDefault="009A230A" w:rsidP="00B02066">
            <w:pPr>
              <w:rPr>
                <w:rFonts w:ascii="Century Gothic" w:hAnsi="Century Gothic" w:cstheme="minorHAnsi"/>
                <w:sz w:val="20"/>
                <w:szCs w:val="20"/>
              </w:rPr>
            </w:pPr>
          </w:p>
        </w:tc>
      </w:tr>
      <w:tr w:rsidR="000B32D6" w:rsidRPr="00746D8C" w:rsidTr="000B32D6">
        <w:trPr>
          <w:cantSplit/>
          <w:trHeight w:val="908"/>
        </w:trPr>
        <w:tc>
          <w:tcPr>
            <w:tcW w:w="630" w:type="dxa"/>
          </w:tcPr>
          <w:p w:rsidR="009A230A" w:rsidRPr="00746D8C" w:rsidRDefault="000363E6" w:rsidP="00B02066">
            <w:pPr>
              <w:rPr>
                <w:rFonts w:ascii="Century Gothic" w:hAnsi="Century Gothic" w:cstheme="minorHAnsi"/>
                <w:sz w:val="20"/>
                <w:szCs w:val="20"/>
              </w:rPr>
            </w:pPr>
            <w:r w:rsidRPr="00746D8C">
              <w:rPr>
                <w:rFonts w:ascii="Century Gothic" w:hAnsi="Century Gothic" w:cstheme="minorHAnsi"/>
                <w:sz w:val="20"/>
                <w:szCs w:val="20"/>
              </w:rPr>
              <w:t>1.2</w:t>
            </w:r>
          </w:p>
        </w:tc>
        <w:tc>
          <w:tcPr>
            <w:tcW w:w="279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Solid Minerals Audit 2016</w:t>
            </w:r>
            <w:r w:rsidR="00B02066" w:rsidRPr="00746D8C">
              <w:rPr>
                <w:rFonts w:ascii="Century Gothic" w:hAnsi="Century Gothic" w:cstheme="minorHAnsi"/>
                <w:sz w:val="20"/>
                <w:szCs w:val="20"/>
              </w:rPr>
              <w:t>/17</w:t>
            </w:r>
          </w:p>
          <w:p w:rsidR="009A230A" w:rsidRPr="00746D8C" w:rsidRDefault="009A230A" w:rsidP="00B02066">
            <w:pPr>
              <w:rPr>
                <w:rFonts w:ascii="Century Gothic" w:hAnsi="Century Gothic" w:cstheme="minorHAnsi"/>
                <w:sz w:val="20"/>
                <w:szCs w:val="20"/>
              </w:rPr>
            </w:pPr>
          </w:p>
        </w:tc>
        <w:tc>
          <w:tcPr>
            <w:tcW w:w="810" w:type="dxa"/>
            <w:vMerge/>
            <w:textDirection w:val="btLr"/>
          </w:tcPr>
          <w:p w:rsidR="009A230A" w:rsidRPr="00746D8C" w:rsidRDefault="009A230A" w:rsidP="00B02066">
            <w:pPr>
              <w:ind w:left="113" w:right="113"/>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July - December 2018</w:t>
            </w:r>
          </w:p>
          <w:p w:rsidR="009A230A" w:rsidRPr="00746D8C" w:rsidRDefault="009A230A" w:rsidP="00B02066">
            <w:pPr>
              <w:rPr>
                <w:rFonts w:ascii="Century Gothic" w:hAnsi="Century Gothic" w:cstheme="minorHAnsi"/>
                <w:sz w:val="20"/>
                <w:szCs w:val="20"/>
              </w:rPr>
            </w:pPr>
          </w:p>
        </w:tc>
        <w:tc>
          <w:tcPr>
            <w:tcW w:w="126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Approve SM Report</w:t>
            </w:r>
          </w:p>
          <w:p w:rsidR="009A230A" w:rsidRPr="00746D8C" w:rsidRDefault="009A230A" w:rsidP="00B02066">
            <w:pPr>
              <w:rPr>
                <w:rFonts w:ascii="Century Gothic" w:hAnsi="Century Gothic" w:cstheme="minorHAnsi"/>
                <w:sz w:val="20"/>
                <w:szCs w:val="20"/>
              </w:rPr>
            </w:pPr>
          </w:p>
        </w:tc>
        <w:tc>
          <w:tcPr>
            <w:tcW w:w="990" w:type="dxa"/>
          </w:tcPr>
          <w:p w:rsidR="009A230A" w:rsidRPr="00746D8C" w:rsidRDefault="009A230A" w:rsidP="00B02066">
            <w:pPr>
              <w:rPr>
                <w:rFonts w:ascii="Century Gothic" w:hAnsi="Century Gothic" w:cstheme="minorHAnsi"/>
                <w:sz w:val="20"/>
                <w:szCs w:val="20"/>
              </w:rPr>
            </w:pPr>
          </w:p>
        </w:tc>
        <w:tc>
          <w:tcPr>
            <w:tcW w:w="1170" w:type="dxa"/>
          </w:tcPr>
          <w:p w:rsidR="009A230A" w:rsidRPr="00746D8C" w:rsidRDefault="009A230A" w:rsidP="00B02066">
            <w:pPr>
              <w:rPr>
                <w:rFonts w:ascii="Century Gothic" w:hAnsi="Century Gothic" w:cstheme="minorHAnsi"/>
                <w:sz w:val="20"/>
                <w:szCs w:val="20"/>
              </w:rPr>
            </w:pPr>
          </w:p>
        </w:tc>
        <w:tc>
          <w:tcPr>
            <w:tcW w:w="1440" w:type="dxa"/>
            <w:shd w:val="clear" w:color="auto" w:fill="00B050"/>
          </w:tcPr>
          <w:p w:rsidR="009A230A" w:rsidRPr="00746D8C" w:rsidRDefault="009A230A" w:rsidP="00B02066">
            <w:pPr>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SM Report</w:t>
            </w:r>
          </w:p>
          <w:p w:rsidR="009A230A" w:rsidRPr="00746D8C" w:rsidRDefault="009A230A" w:rsidP="00B02066">
            <w:pPr>
              <w:rPr>
                <w:rFonts w:ascii="Century Gothic" w:hAnsi="Century Gothic" w:cstheme="minorHAnsi"/>
                <w:sz w:val="20"/>
                <w:szCs w:val="20"/>
              </w:rPr>
            </w:pPr>
          </w:p>
        </w:tc>
      </w:tr>
      <w:tr w:rsidR="000B32D6" w:rsidRPr="00746D8C" w:rsidTr="000B32D6">
        <w:trPr>
          <w:cantSplit/>
          <w:trHeight w:val="980"/>
        </w:trPr>
        <w:tc>
          <w:tcPr>
            <w:tcW w:w="630" w:type="dxa"/>
          </w:tcPr>
          <w:p w:rsidR="009A230A" w:rsidRPr="00746D8C" w:rsidRDefault="000363E6" w:rsidP="00B02066">
            <w:pPr>
              <w:rPr>
                <w:rFonts w:ascii="Century Gothic" w:hAnsi="Century Gothic" w:cstheme="minorHAnsi"/>
                <w:sz w:val="20"/>
                <w:szCs w:val="20"/>
              </w:rPr>
            </w:pPr>
            <w:r w:rsidRPr="00746D8C">
              <w:rPr>
                <w:rFonts w:ascii="Century Gothic" w:hAnsi="Century Gothic" w:cstheme="minorHAnsi"/>
                <w:sz w:val="20"/>
                <w:szCs w:val="20"/>
              </w:rPr>
              <w:t>1.3</w:t>
            </w:r>
          </w:p>
        </w:tc>
        <w:tc>
          <w:tcPr>
            <w:tcW w:w="279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FASD Audit 2012/15</w:t>
            </w:r>
          </w:p>
          <w:p w:rsidR="009A230A" w:rsidRPr="00746D8C" w:rsidRDefault="009A230A" w:rsidP="00B02066">
            <w:pPr>
              <w:rPr>
                <w:rFonts w:ascii="Century Gothic" w:hAnsi="Century Gothic" w:cstheme="minorHAnsi"/>
                <w:sz w:val="20"/>
                <w:szCs w:val="20"/>
              </w:rPr>
            </w:pPr>
          </w:p>
        </w:tc>
        <w:tc>
          <w:tcPr>
            <w:tcW w:w="810" w:type="dxa"/>
            <w:vMerge/>
            <w:textDirection w:val="btLr"/>
          </w:tcPr>
          <w:p w:rsidR="009A230A" w:rsidRPr="00746D8C" w:rsidRDefault="009A230A" w:rsidP="00B02066">
            <w:pPr>
              <w:ind w:left="113" w:right="113"/>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July - December 2018</w:t>
            </w:r>
          </w:p>
          <w:p w:rsidR="009A230A" w:rsidRPr="00746D8C" w:rsidRDefault="009A230A" w:rsidP="00B02066">
            <w:pPr>
              <w:rPr>
                <w:rFonts w:ascii="Century Gothic" w:hAnsi="Century Gothic" w:cstheme="minorHAnsi"/>
                <w:sz w:val="20"/>
                <w:szCs w:val="20"/>
              </w:rPr>
            </w:pPr>
          </w:p>
        </w:tc>
        <w:tc>
          <w:tcPr>
            <w:tcW w:w="126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Approve FASD Report</w:t>
            </w:r>
          </w:p>
          <w:p w:rsidR="009A230A" w:rsidRPr="00746D8C" w:rsidRDefault="009A230A" w:rsidP="00B02066">
            <w:pPr>
              <w:rPr>
                <w:rFonts w:ascii="Century Gothic" w:hAnsi="Century Gothic" w:cstheme="minorHAnsi"/>
                <w:sz w:val="20"/>
                <w:szCs w:val="20"/>
              </w:rPr>
            </w:pPr>
          </w:p>
        </w:tc>
        <w:tc>
          <w:tcPr>
            <w:tcW w:w="990" w:type="dxa"/>
          </w:tcPr>
          <w:p w:rsidR="009A230A" w:rsidRPr="00746D8C" w:rsidRDefault="009A230A" w:rsidP="00B02066">
            <w:pPr>
              <w:rPr>
                <w:rFonts w:ascii="Century Gothic" w:hAnsi="Century Gothic" w:cstheme="minorHAnsi"/>
                <w:sz w:val="20"/>
                <w:szCs w:val="20"/>
              </w:rPr>
            </w:pPr>
          </w:p>
        </w:tc>
        <w:tc>
          <w:tcPr>
            <w:tcW w:w="1170" w:type="dxa"/>
            <w:shd w:val="clear" w:color="auto" w:fill="FFFF00"/>
          </w:tcPr>
          <w:p w:rsidR="009A230A" w:rsidRPr="00746D8C" w:rsidRDefault="009A230A" w:rsidP="00B02066">
            <w:pPr>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p>
        </w:tc>
        <w:tc>
          <w:tcPr>
            <w:tcW w:w="1440" w:type="dxa"/>
          </w:tcPr>
          <w:p w:rsidR="009A230A" w:rsidRPr="00746D8C" w:rsidRDefault="009A230A" w:rsidP="00B02066">
            <w:pPr>
              <w:rPr>
                <w:rFonts w:ascii="Century Gothic" w:hAnsi="Century Gothic" w:cstheme="minorHAnsi"/>
                <w:sz w:val="20"/>
                <w:szCs w:val="20"/>
              </w:rPr>
            </w:pPr>
            <w:r w:rsidRPr="00746D8C">
              <w:rPr>
                <w:rFonts w:ascii="Century Gothic" w:hAnsi="Century Gothic" w:cstheme="minorHAnsi"/>
                <w:sz w:val="20"/>
                <w:szCs w:val="20"/>
              </w:rPr>
              <w:t>FASD Report</w:t>
            </w:r>
          </w:p>
          <w:p w:rsidR="009A230A" w:rsidRPr="00746D8C" w:rsidRDefault="009A230A" w:rsidP="00B02066">
            <w:pPr>
              <w:rPr>
                <w:rFonts w:ascii="Century Gothic" w:hAnsi="Century Gothic" w:cstheme="minorHAnsi"/>
                <w:sz w:val="20"/>
                <w:szCs w:val="20"/>
              </w:rPr>
            </w:pPr>
          </w:p>
        </w:tc>
      </w:tr>
      <w:tr w:rsidR="000B32D6" w:rsidRPr="00746D8C" w:rsidTr="000B32D6">
        <w:trPr>
          <w:cantSplit/>
          <w:trHeight w:val="620"/>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1.4</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Data Automation Infrastructure Acquisition. (2017)</w:t>
            </w:r>
          </w:p>
        </w:tc>
        <w:tc>
          <w:tcPr>
            <w:tcW w:w="810" w:type="dxa"/>
            <w:vMerge w:val="restart"/>
            <w:textDirection w:val="btLr"/>
          </w:tcPr>
          <w:p w:rsidR="006D1F73" w:rsidRPr="00746D8C" w:rsidRDefault="006D1F73" w:rsidP="006D1F73">
            <w:pPr>
              <w:ind w:left="113" w:right="113"/>
              <w:rPr>
                <w:rFonts w:ascii="Century Gothic" w:hAnsi="Century Gothic" w:cstheme="minorHAnsi"/>
                <w:sz w:val="20"/>
                <w:szCs w:val="20"/>
              </w:rPr>
            </w:pPr>
            <w:r w:rsidRPr="00746D8C">
              <w:rPr>
                <w:rFonts w:ascii="Century Gothic" w:hAnsi="Century Gothic" w:cstheme="minorHAnsi"/>
                <w:sz w:val="20"/>
                <w:szCs w:val="20"/>
              </w:rPr>
              <w:t xml:space="preserve">Automate NEITI Data </w:t>
            </w:r>
            <w:r w:rsidR="006645F2" w:rsidRPr="00746D8C">
              <w:rPr>
                <w:rFonts w:ascii="Century Gothic" w:hAnsi="Century Gothic" w:cstheme="minorHAnsi"/>
                <w:sz w:val="20"/>
                <w:szCs w:val="20"/>
              </w:rPr>
              <w:t>Gathering</w:t>
            </w:r>
            <w:r w:rsidRPr="00746D8C">
              <w:rPr>
                <w:rFonts w:ascii="Century Gothic" w:hAnsi="Century Gothic" w:cstheme="minorHAnsi"/>
                <w:sz w:val="20"/>
                <w:szCs w:val="20"/>
              </w:rPr>
              <w:t xml:space="preserve"> Process</w:t>
            </w:r>
          </w:p>
          <w:p w:rsidR="006D1F73" w:rsidRPr="00746D8C" w:rsidRDefault="006D1F73" w:rsidP="006D1F73">
            <w:pPr>
              <w:ind w:left="113" w:right="113"/>
              <w:rPr>
                <w:rFonts w:ascii="Century Gothic" w:hAnsi="Century Gothic" w:cstheme="minorHAnsi"/>
                <w:sz w:val="20"/>
                <w:szCs w:val="20"/>
              </w:rPr>
            </w:pPr>
          </w:p>
          <w:p w:rsidR="006D1F73" w:rsidRPr="00746D8C" w:rsidRDefault="006D1F73" w:rsidP="006D1F73">
            <w:pPr>
              <w:ind w:left="113" w:right="113"/>
              <w:rPr>
                <w:rFonts w:ascii="Century Gothic" w:hAnsi="Century Gothic" w:cstheme="minorHAnsi"/>
                <w:sz w:val="20"/>
                <w:szCs w:val="20"/>
              </w:rPr>
            </w:pPr>
          </w:p>
          <w:p w:rsidR="006D1F73" w:rsidRPr="00746D8C" w:rsidRDefault="006D1F73" w:rsidP="006D1F73">
            <w:pPr>
              <w:ind w:left="113" w:right="113"/>
              <w:rPr>
                <w:rFonts w:ascii="Century Gothic" w:hAnsi="Century Gothic" w:cstheme="minorHAnsi"/>
                <w:sz w:val="20"/>
                <w:szCs w:val="20"/>
              </w:rPr>
            </w:pPr>
          </w:p>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Installed Hard Ware</w:t>
            </w:r>
          </w:p>
        </w:tc>
        <w:tc>
          <w:tcPr>
            <w:tcW w:w="990" w:type="dxa"/>
            <w:shd w:val="clear" w:color="auto" w:fill="FF0000"/>
          </w:tcPr>
          <w:p w:rsidR="006D1F73" w:rsidRPr="00746D8C" w:rsidRDefault="006D1F73" w:rsidP="00B02066">
            <w:pPr>
              <w:rPr>
                <w:rFonts w:ascii="Century Gothic" w:hAnsi="Century Gothic" w:cstheme="minorHAnsi"/>
                <w:color w:val="FF0000"/>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Improve Audit Process</w:t>
            </w:r>
          </w:p>
        </w:tc>
      </w:tr>
      <w:tr w:rsidR="000B32D6" w:rsidRPr="00746D8C" w:rsidTr="000B32D6">
        <w:trPr>
          <w:cantSplit/>
          <w:trHeight w:val="719"/>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1.5</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Design and Develop Data Automation System Implementation</w:t>
            </w:r>
          </w:p>
        </w:tc>
        <w:tc>
          <w:tcPr>
            <w:tcW w:w="810" w:type="dxa"/>
            <w:vMerge/>
            <w:textDirection w:val="btLr"/>
          </w:tcPr>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Jun-18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Installed Information Mgt. System</w:t>
            </w:r>
          </w:p>
        </w:tc>
        <w:tc>
          <w:tcPr>
            <w:tcW w:w="990" w:type="dxa"/>
            <w:shd w:val="clear" w:color="auto" w:fill="FF0000"/>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pPr>
              <w:rPr>
                <w:rFonts w:ascii="Century Gothic" w:hAnsi="Century Gothic"/>
                <w:sz w:val="20"/>
                <w:szCs w:val="20"/>
              </w:rPr>
            </w:pPr>
            <w:r w:rsidRPr="00746D8C">
              <w:rPr>
                <w:rFonts w:ascii="Century Gothic" w:hAnsi="Century Gothic"/>
                <w:sz w:val="20"/>
                <w:szCs w:val="20"/>
              </w:rPr>
              <w:t>Improve Audit Process</w:t>
            </w:r>
          </w:p>
        </w:tc>
      </w:tr>
      <w:tr w:rsidR="000B32D6" w:rsidRPr="00746D8C" w:rsidTr="000B32D6">
        <w:trPr>
          <w:cantSplit/>
          <w:trHeight w:val="521"/>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1.6</w:t>
            </w:r>
          </w:p>
          <w:p w:rsidR="006D1F73" w:rsidRPr="00746D8C" w:rsidRDefault="006D1F73" w:rsidP="00B02066">
            <w:pPr>
              <w:rPr>
                <w:rFonts w:ascii="Century Gothic" w:hAnsi="Century Gothic" w:cstheme="minorHAnsi"/>
                <w:sz w:val="20"/>
                <w:szCs w:val="20"/>
              </w:rPr>
            </w:pP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Testing</w:t>
            </w:r>
          </w:p>
        </w:tc>
        <w:tc>
          <w:tcPr>
            <w:tcW w:w="810" w:type="dxa"/>
            <w:vMerge/>
            <w:textDirection w:val="btLr"/>
          </w:tcPr>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Installed Information Mgt. System</w:t>
            </w:r>
          </w:p>
        </w:tc>
        <w:tc>
          <w:tcPr>
            <w:tcW w:w="990" w:type="dxa"/>
            <w:shd w:val="clear" w:color="auto" w:fill="FF0000"/>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pPr>
              <w:rPr>
                <w:rFonts w:ascii="Century Gothic" w:hAnsi="Century Gothic"/>
                <w:sz w:val="20"/>
                <w:szCs w:val="20"/>
              </w:rPr>
            </w:pPr>
            <w:r w:rsidRPr="00746D8C">
              <w:rPr>
                <w:rFonts w:ascii="Century Gothic" w:hAnsi="Century Gothic"/>
                <w:sz w:val="20"/>
                <w:szCs w:val="20"/>
              </w:rPr>
              <w:t>Improve Audit Process</w:t>
            </w:r>
          </w:p>
        </w:tc>
      </w:tr>
      <w:tr w:rsidR="000B32D6" w:rsidRPr="00746D8C" w:rsidTr="000B32D6">
        <w:trPr>
          <w:cantSplit/>
          <w:trHeight w:val="440"/>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1.7</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Deployment Cost.</w:t>
            </w:r>
          </w:p>
        </w:tc>
        <w:tc>
          <w:tcPr>
            <w:tcW w:w="810" w:type="dxa"/>
            <w:vMerge/>
            <w:textDirection w:val="btLr"/>
          </w:tcPr>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FF0000"/>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pPr>
              <w:rPr>
                <w:rFonts w:ascii="Century Gothic" w:hAnsi="Century Gothic"/>
                <w:sz w:val="20"/>
                <w:szCs w:val="20"/>
              </w:rPr>
            </w:pPr>
            <w:r w:rsidRPr="00746D8C">
              <w:rPr>
                <w:rFonts w:ascii="Century Gothic" w:hAnsi="Century Gothic"/>
                <w:sz w:val="20"/>
                <w:szCs w:val="20"/>
              </w:rPr>
              <w:t>Improve Audit Process</w:t>
            </w:r>
          </w:p>
        </w:tc>
      </w:tr>
      <w:tr w:rsidR="000B32D6" w:rsidRPr="00746D8C" w:rsidTr="000B32D6">
        <w:trPr>
          <w:cantSplit/>
          <w:trHeight w:val="701"/>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1.8</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Capacity Building (Purpose Made.)</w:t>
            </w:r>
          </w:p>
        </w:tc>
        <w:tc>
          <w:tcPr>
            <w:tcW w:w="810" w:type="dxa"/>
            <w:vMerge/>
            <w:textDirection w:val="btLr"/>
          </w:tcPr>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6D1F73" w:rsidRPr="00746D8C" w:rsidRDefault="006D1F73" w:rsidP="005331AC">
            <w:pPr>
              <w:rPr>
                <w:rFonts w:ascii="Century Gothic" w:hAnsi="Century Gothic" w:cs="Arial"/>
                <w:sz w:val="20"/>
                <w:szCs w:val="20"/>
              </w:rPr>
            </w:pPr>
            <w:r w:rsidRPr="00746D8C">
              <w:rPr>
                <w:rFonts w:ascii="Century Gothic" w:hAnsi="Century Gothic" w:cs="Arial"/>
                <w:sz w:val="20"/>
                <w:szCs w:val="20"/>
              </w:rPr>
              <w:t>Report</w:t>
            </w:r>
          </w:p>
          <w:p w:rsidR="006D1F73" w:rsidRPr="00746D8C" w:rsidRDefault="006D1F73" w:rsidP="00B02066">
            <w:pPr>
              <w:rPr>
                <w:rFonts w:ascii="Century Gothic" w:hAnsi="Century Gothic" w:cstheme="minorHAnsi"/>
                <w:sz w:val="20"/>
                <w:szCs w:val="20"/>
              </w:rPr>
            </w:pPr>
          </w:p>
        </w:tc>
        <w:tc>
          <w:tcPr>
            <w:tcW w:w="990" w:type="dxa"/>
            <w:shd w:val="clear" w:color="auto" w:fill="FF0000"/>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pPr>
              <w:rPr>
                <w:rFonts w:ascii="Century Gothic" w:hAnsi="Century Gothic"/>
                <w:sz w:val="20"/>
                <w:szCs w:val="20"/>
              </w:rPr>
            </w:pPr>
            <w:r w:rsidRPr="00746D8C">
              <w:rPr>
                <w:rFonts w:ascii="Century Gothic" w:hAnsi="Century Gothic"/>
                <w:sz w:val="20"/>
                <w:szCs w:val="20"/>
              </w:rPr>
              <w:t>Improve Audit Process</w:t>
            </w:r>
          </w:p>
        </w:tc>
      </w:tr>
      <w:tr w:rsidR="000B32D6" w:rsidRPr="00746D8C" w:rsidTr="000B32D6">
        <w:trPr>
          <w:cantSplit/>
          <w:trHeight w:val="2033"/>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t>1.9</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Manages and Tracks Implementation of Remediation Action Plan Items For Previous Audit(s)</w:t>
            </w:r>
          </w:p>
        </w:tc>
        <w:tc>
          <w:tcPr>
            <w:tcW w:w="810" w:type="dxa"/>
            <w:vMerge w:val="restart"/>
            <w:textDirection w:val="btLr"/>
          </w:tcPr>
          <w:p w:rsidR="006D1F73" w:rsidRPr="00746D8C" w:rsidRDefault="006D1F73" w:rsidP="006D1F73">
            <w:pPr>
              <w:ind w:left="113" w:right="113"/>
              <w:rPr>
                <w:rFonts w:ascii="Century Gothic" w:hAnsi="Century Gothic" w:cstheme="minorHAnsi"/>
                <w:sz w:val="20"/>
                <w:szCs w:val="20"/>
              </w:rPr>
            </w:pPr>
            <w:r w:rsidRPr="00746D8C">
              <w:rPr>
                <w:rFonts w:ascii="Century Gothic" w:hAnsi="Century Gothic" w:cstheme="minorHAnsi"/>
                <w:sz w:val="20"/>
                <w:szCs w:val="20"/>
              </w:rPr>
              <w:t>Implementation of Remediation issues from the Audit</w:t>
            </w:r>
          </w:p>
          <w:p w:rsidR="006D1F73" w:rsidRPr="00746D8C" w:rsidRDefault="006D1F73" w:rsidP="006D1F73">
            <w:pPr>
              <w:ind w:left="113" w:right="113"/>
              <w:rPr>
                <w:rFonts w:ascii="Century Gothic" w:hAnsi="Century Gothic" w:cstheme="minorHAnsi"/>
                <w:sz w:val="20"/>
                <w:szCs w:val="20"/>
              </w:rPr>
            </w:pPr>
          </w:p>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May-18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auto"/>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shd w:val="clear" w:color="auto" w:fill="00B050"/>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rsidP="006645F2">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0B32D6" w:rsidRPr="00746D8C" w:rsidTr="000B32D6">
        <w:trPr>
          <w:cantSplit/>
          <w:trHeight w:val="710"/>
        </w:trPr>
        <w:tc>
          <w:tcPr>
            <w:tcW w:w="630" w:type="dxa"/>
          </w:tcPr>
          <w:p w:rsidR="006D1F73" w:rsidRPr="00746D8C" w:rsidRDefault="006D1F73" w:rsidP="00B02066">
            <w:pPr>
              <w:rPr>
                <w:rFonts w:ascii="Century Gothic" w:hAnsi="Century Gothic" w:cstheme="minorHAnsi"/>
                <w:sz w:val="20"/>
                <w:szCs w:val="20"/>
              </w:rPr>
            </w:pPr>
            <w:r w:rsidRPr="00746D8C">
              <w:rPr>
                <w:rFonts w:ascii="Century Gothic" w:hAnsi="Century Gothic" w:cstheme="minorHAnsi"/>
                <w:sz w:val="20"/>
                <w:szCs w:val="20"/>
              </w:rPr>
              <w:lastRenderedPageBreak/>
              <w:t>2.0</w:t>
            </w:r>
          </w:p>
        </w:tc>
        <w:tc>
          <w:tcPr>
            <w:tcW w:w="279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Outcome Assessment of all Remediation Activities</w:t>
            </w:r>
          </w:p>
        </w:tc>
        <w:tc>
          <w:tcPr>
            <w:tcW w:w="810" w:type="dxa"/>
            <w:vMerge/>
            <w:textDirection w:val="btLr"/>
          </w:tcPr>
          <w:p w:rsidR="006D1F73" w:rsidRPr="00746D8C" w:rsidRDefault="006D1F73" w:rsidP="00B02066">
            <w:pPr>
              <w:ind w:left="113" w:right="113"/>
              <w:rPr>
                <w:rFonts w:ascii="Century Gothic" w:hAnsi="Century Gothic" w:cstheme="minorHAnsi"/>
                <w:sz w:val="20"/>
                <w:szCs w:val="20"/>
              </w:rPr>
            </w:pPr>
          </w:p>
        </w:tc>
        <w:tc>
          <w:tcPr>
            <w:tcW w:w="1440" w:type="dxa"/>
          </w:tcPr>
          <w:p w:rsidR="006D1F73" w:rsidRPr="00746D8C" w:rsidRDefault="006D1F73" w:rsidP="0005766D">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6D1F73" w:rsidRPr="00746D8C" w:rsidRDefault="006D1F73">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auto"/>
          </w:tcPr>
          <w:p w:rsidR="006D1F73" w:rsidRPr="00746D8C" w:rsidRDefault="006D1F73" w:rsidP="00B02066">
            <w:pPr>
              <w:rPr>
                <w:rFonts w:ascii="Century Gothic" w:hAnsi="Century Gothic" w:cstheme="minorHAnsi"/>
                <w:sz w:val="20"/>
                <w:szCs w:val="20"/>
              </w:rPr>
            </w:pPr>
          </w:p>
        </w:tc>
        <w:tc>
          <w:tcPr>
            <w:tcW w:w="1170" w:type="dxa"/>
          </w:tcPr>
          <w:p w:rsidR="006D1F73" w:rsidRPr="00746D8C" w:rsidRDefault="006D1F73" w:rsidP="00B02066">
            <w:pPr>
              <w:rPr>
                <w:rFonts w:ascii="Century Gothic" w:hAnsi="Century Gothic" w:cstheme="minorHAnsi"/>
                <w:sz w:val="20"/>
                <w:szCs w:val="20"/>
              </w:rPr>
            </w:pPr>
          </w:p>
        </w:tc>
        <w:tc>
          <w:tcPr>
            <w:tcW w:w="1440" w:type="dxa"/>
            <w:shd w:val="clear" w:color="auto" w:fill="00B050"/>
          </w:tcPr>
          <w:p w:rsidR="006D1F73" w:rsidRPr="00746D8C" w:rsidRDefault="006D1F73" w:rsidP="00B02066">
            <w:pPr>
              <w:rPr>
                <w:rFonts w:ascii="Century Gothic" w:hAnsi="Century Gothic" w:cstheme="minorHAnsi"/>
                <w:sz w:val="20"/>
                <w:szCs w:val="20"/>
              </w:rPr>
            </w:pPr>
          </w:p>
        </w:tc>
        <w:tc>
          <w:tcPr>
            <w:tcW w:w="1440" w:type="dxa"/>
          </w:tcPr>
          <w:p w:rsidR="006D1F73" w:rsidRPr="00746D8C" w:rsidRDefault="006D1F73">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0B32D6" w:rsidRPr="00746D8C" w:rsidTr="000B32D6">
        <w:trPr>
          <w:cantSplit/>
          <w:trHeight w:val="980"/>
        </w:trPr>
        <w:tc>
          <w:tcPr>
            <w:tcW w:w="630" w:type="dxa"/>
          </w:tcPr>
          <w:p w:rsidR="00BE3AAE" w:rsidRPr="00746D8C" w:rsidRDefault="00BE3AAE" w:rsidP="00B02066">
            <w:pPr>
              <w:rPr>
                <w:rFonts w:ascii="Century Gothic" w:hAnsi="Century Gothic" w:cstheme="minorHAnsi"/>
                <w:sz w:val="20"/>
                <w:szCs w:val="20"/>
              </w:rPr>
            </w:pPr>
            <w:r w:rsidRPr="00746D8C">
              <w:rPr>
                <w:rFonts w:ascii="Century Gothic" w:hAnsi="Century Gothic" w:cstheme="minorHAnsi"/>
                <w:sz w:val="20"/>
                <w:szCs w:val="20"/>
              </w:rPr>
              <w:t>2.1</w:t>
            </w:r>
          </w:p>
          <w:p w:rsidR="00BE3AAE" w:rsidRPr="00746D8C" w:rsidRDefault="00BE3AAE" w:rsidP="00B02066">
            <w:pPr>
              <w:rPr>
                <w:rFonts w:ascii="Century Gothic" w:hAnsi="Century Gothic" w:cstheme="minorHAnsi"/>
                <w:sz w:val="20"/>
                <w:szCs w:val="20"/>
              </w:rPr>
            </w:pPr>
          </w:p>
        </w:tc>
        <w:tc>
          <w:tcPr>
            <w:tcW w:w="2790" w:type="dxa"/>
          </w:tcPr>
          <w:p w:rsidR="00BE3AAE" w:rsidRPr="00746D8C" w:rsidRDefault="00BE3AAE">
            <w:pPr>
              <w:rPr>
                <w:rFonts w:ascii="Century Gothic" w:hAnsi="Century Gothic" w:cs="Arial"/>
                <w:sz w:val="20"/>
                <w:szCs w:val="20"/>
              </w:rPr>
            </w:pPr>
            <w:r w:rsidRPr="00746D8C">
              <w:rPr>
                <w:rFonts w:ascii="Century Gothic" w:hAnsi="Century Gothic" w:cs="Arial"/>
                <w:sz w:val="20"/>
                <w:szCs w:val="20"/>
              </w:rPr>
              <w:t>Develop a framework for remediation with active participation of TUGAR and anti-corruption agencies</w:t>
            </w:r>
          </w:p>
        </w:tc>
        <w:tc>
          <w:tcPr>
            <w:tcW w:w="810" w:type="dxa"/>
            <w:textDirection w:val="btLr"/>
          </w:tcPr>
          <w:p w:rsidR="00BE3AAE" w:rsidRPr="00746D8C" w:rsidRDefault="00BE3AAE" w:rsidP="00B02066">
            <w:pPr>
              <w:ind w:left="113" w:right="113"/>
              <w:rPr>
                <w:rFonts w:ascii="Century Gothic" w:hAnsi="Century Gothic" w:cstheme="minorHAnsi"/>
                <w:sz w:val="20"/>
                <w:szCs w:val="20"/>
              </w:rPr>
            </w:pPr>
          </w:p>
        </w:tc>
        <w:tc>
          <w:tcPr>
            <w:tcW w:w="1440" w:type="dxa"/>
          </w:tcPr>
          <w:p w:rsidR="00BE3AAE" w:rsidRPr="00746D8C" w:rsidRDefault="00BE3AAE" w:rsidP="0005766D">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BE3AAE" w:rsidRPr="00746D8C" w:rsidRDefault="00BE3AAE">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auto"/>
          </w:tcPr>
          <w:p w:rsidR="00BE3AAE" w:rsidRPr="00746D8C" w:rsidRDefault="00BE3AAE" w:rsidP="00B02066">
            <w:pPr>
              <w:rPr>
                <w:rFonts w:ascii="Century Gothic" w:hAnsi="Century Gothic" w:cstheme="minorHAnsi"/>
                <w:sz w:val="20"/>
                <w:szCs w:val="20"/>
              </w:rPr>
            </w:pPr>
          </w:p>
        </w:tc>
        <w:tc>
          <w:tcPr>
            <w:tcW w:w="1170" w:type="dxa"/>
          </w:tcPr>
          <w:p w:rsidR="00BE3AAE" w:rsidRPr="00746D8C" w:rsidRDefault="00BE3AAE" w:rsidP="00B02066">
            <w:pPr>
              <w:rPr>
                <w:rFonts w:ascii="Century Gothic" w:hAnsi="Century Gothic" w:cstheme="minorHAnsi"/>
                <w:sz w:val="20"/>
                <w:szCs w:val="20"/>
              </w:rPr>
            </w:pPr>
          </w:p>
        </w:tc>
        <w:tc>
          <w:tcPr>
            <w:tcW w:w="1440" w:type="dxa"/>
            <w:shd w:val="clear" w:color="auto" w:fill="00B050"/>
          </w:tcPr>
          <w:p w:rsidR="00BE3AAE" w:rsidRPr="00746D8C" w:rsidRDefault="00BE3AAE" w:rsidP="00B02066">
            <w:pPr>
              <w:rPr>
                <w:rFonts w:ascii="Century Gothic" w:hAnsi="Century Gothic" w:cstheme="minorHAnsi"/>
                <w:sz w:val="20"/>
                <w:szCs w:val="20"/>
              </w:rPr>
            </w:pPr>
          </w:p>
        </w:tc>
        <w:tc>
          <w:tcPr>
            <w:tcW w:w="1440" w:type="dxa"/>
          </w:tcPr>
          <w:p w:rsidR="00BE3AAE" w:rsidRPr="00746D8C" w:rsidRDefault="00BE3AAE">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0B32D6" w:rsidRPr="00746D8C" w:rsidTr="000B32D6">
        <w:trPr>
          <w:cantSplit/>
          <w:trHeight w:val="890"/>
        </w:trPr>
        <w:tc>
          <w:tcPr>
            <w:tcW w:w="630" w:type="dxa"/>
          </w:tcPr>
          <w:p w:rsidR="00BE3AAE" w:rsidRPr="00746D8C" w:rsidRDefault="00BE3AAE" w:rsidP="00B02066">
            <w:pPr>
              <w:rPr>
                <w:rFonts w:ascii="Century Gothic" w:hAnsi="Century Gothic" w:cstheme="minorHAnsi"/>
                <w:sz w:val="20"/>
                <w:szCs w:val="20"/>
              </w:rPr>
            </w:pPr>
            <w:r w:rsidRPr="00746D8C">
              <w:rPr>
                <w:rFonts w:ascii="Century Gothic" w:hAnsi="Century Gothic" w:cstheme="minorHAnsi"/>
                <w:sz w:val="20"/>
                <w:szCs w:val="20"/>
              </w:rPr>
              <w:t>2.2</w:t>
            </w:r>
          </w:p>
        </w:tc>
        <w:tc>
          <w:tcPr>
            <w:tcW w:w="2790" w:type="dxa"/>
          </w:tcPr>
          <w:p w:rsidR="00BE3AAE" w:rsidRPr="00746D8C" w:rsidRDefault="00BE3AAE">
            <w:pPr>
              <w:rPr>
                <w:rFonts w:ascii="Century Gothic" w:hAnsi="Century Gothic" w:cs="Arial"/>
                <w:sz w:val="20"/>
                <w:szCs w:val="20"/>
              </w:rPr>
            </w:pPr>
            <w:r w:rsidRPr="00746D8C">
              <w:rPr>
                <w:rFonts w:ascii="Century Gothic" w:hAnsi="Century Gothic" w:cs="Arial"/>
                <w:sz w:val="20"/>
                <w:szCs w:val="20"/>
              </w:rPr>
              <w:t>The Effect of the Decline in the Price of Crude Oil on the Oil &amp; Gas Sector in Nigeria.</w:t>
            </w:r>
          </w:p>
        </w:tc>
        <w:tc>
          <w:tcPr>
            <w:tcW w:w="810" w:type="dxa"/>
            <w:textDirection w:val="btLr"/>
          </w:tcPr>
          <w:p w:rsidR="00BE3AAE" w:rsidRPr="00746D8C" w:rsidRDefault="00BE3AAE" w:rsidP="00B02066">
            <w:pPr>
              <w:ind w:left="113" w:right="113"/>
              <w:rPr>
                <w:rFonts w:ascii="Century Gothic" w:hAnsi="Century Gothic" w:cstheme="minorHAnsi"/>
                <w:sz w:val="20"/>
                <w:szCs w:val="20"/>
              </w:rPr>
            </w:pPr>
          </w:p>
        </w:tc>
        <w:tc>
          <w:tcPr>
            <w:tcW w:w="1440" w:type="dxa"/>
          </w:tcPr>
          <w:p w:rsidR="00BE3AAE" w:rsidRPr="00746D8C" w:rsidRDefault="00BE3AAE"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tcPr>
          <w:p w:rsidR="00BE3AAE" w:rsidRPr="00746D8C" w:rsidRDefault="00BE3AAE">
            <w:pPr>
              <w:rPr>
                <w:rFonts w:ascii="Century Gothic" w:hAnsi="Century Gothic" w:cs="Arial"/>
                <w:sz w:val="20"/>
                <w:szCs w:val="20"/>
              </w:rPr>
            </w:pPr>
            <w:r w:rsidRPr="00746D8C">
              <w:rPr>
                <w:rFonts w:ascii="Century Gothic" w:hAnsi="Century Gothic" w:cs="Arial"/>
                <w:sz w:val="20"/>
                <w:szCs w:val="20"/>
              </w:rPr>
              <w:t>Research Report / Paper</w:t>
            </w:r>
          </w:p>
        </w:tc>
        <w:tc>
          <w:tcPr>
            <w:tcW w:w="990" w:type="dxa"/>
            <w:shd w:val="clear" w:color="auto" w:fill="auto"/>
          </w:tcPr>
          <w:p w:rsidR="00BE3AAE" w:rsidRPr="00746D8C" w:rsidRDefault="00BE3AAE" w:rsidP="00B02066">
            <w:pPr>
              <w:rPr>
                <w:rFonts w:ascii="Century Gothic" w:hAnsi="Century Gothic" w:cstheme="minorHAnsi"/>
                <w:sz w:val="20"/>
                <w:szCs w:val="20"/>
              </w:rPr>
            </w:pPr>
          </w:p>
        </w:tc>
        <w:tc>
          <w:tcPr>
            <w:tcW w:w="1170" w:type="dxa"/>
          </w:tcPr>
          <w:p w:rsidR="00BE3AAE" w:rsidRPr="00746D8C" w:rsidRDefault="00BE3AAE" w:rsidP="00B02066">
            <w:pPr>
              <w:rPr>
                <w:rFonts w:ascii="Century Gothic" w:hAnsi="Century Gothic" w:cstheme="minorHAnsi"/>
                <w:sz w:val="20"/>
                <w:szCs w:val="20"/>
              </w:rPr>
            </w:pPr>
          </w:p>
        </w:tc>
        <w:tc>
          <w:tcPr>
            <w:tcW w:w="1440" w:type="dxa"/>
            <w:shd w:val="clear" w:color="auto" w:fill="00B050"/>
          </w:tcPr>
          <w:p w:rsidR="00BE3AAE" w:rsidRPr="00746D8C" w:rsidRDefault="00BE3AAE" w:rsidP="00B02066">
            <w:pPr>
              <w:rPr>
                <w:rFonts w:ascii="Century Gothic" w:hAnsi="Century Gothic" w:cstheme="minorHAnsi"/>
                <w:sz w:val="20"/>
                <w:szCs w:val="20"/>
              </w:rPr>
            </w:pPr>
          </w:p>
        </w:tc>
        <w:tc>
          <w:tcPr>
            <w:tcW w:w="1440" w:type="dxa"/>
          </w:tcPr>
          <w:p w:rsidR="00BE3AAE" w:rsidRPr="00746D8C" w:rsidRDefault="00BE3AAE">
            <w:pPr>
              <w:rPr>
                <w:rFonts w:ascii="Century Gothic" w:hAnsi="Century Gothic"/>
                <w:sz w:val="20"/>
                <w:szCs w:val="20"/>
              </w:rPr>
            </w:pPr>
            <w:r w:rsidRPr="00746D8C">
              <w:rPr>
                <w:rFonts w:ascii="Century Gothic" w:hAnsi="Century Gothic"/>
                <w:sz w:val="20"/>
                <w:szCs w:val="20"/>
              </w:rPr>
              <w:t>Improve Audit Process</w:t>
            </w:r>
          </w:p>
        </w:tc>
      </w:tr>
      <w:tr w:rsidR="000B32D6" w:rsidRPr="00746D8C" w:rsidTr="000B32D6">
        <w:trPr>
          <w:cantSplit/>
          <w:trHeight w:val="449"/>
        </w:trPr>
        <w:tc>
          <w:tcPr>
            <w:tcW w:w="630" w:type="dxa"/>
          </w:tcPr>
          <w:p w:rsidR="001210BF" w:rsidRPr="00746D8C" w:rsidRDefault="00FE2D24" w:rsidP="00B02066">
            <w:pPr>
              <w:rPr>
                <w:rFonts w:ascii="Century Gothic" w:hAnsi="Century Gothic" w:cstheme="minorHAnsi"/>
                <w:sz w:val="20"/>
                <w:szCs w:val="20"/>
              </w:rPr>
            </w:pPr>
            <w:r w:rsidRPr="00746D8C">
              <w:rPr>
                <w:rFonts w:ascii="Century Gothic" w:hAnsi="Century Gothic" w:cstheme="minorHAnsi"/>
                <w:sz w:val="20"/>
                <w:szCs w:val="20"/>
              </w:rPr>
              <w:t>2.3</w:t>
            </w:r>
          </w:p>
        </w:tc>
        <w:tc>
          <w:tcPr>
            <w:tcW w:w="279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Simplification of NEITI Industry Audit reports -Oil, gas, solid minerals and FASD with infographics</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vAlign w:val="center"/>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 xml:space="preserve"> No of stakeholders provided with copies of NEITI simplified reports </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val="restart"/>
          </w:tcPr>
          <w:p w:rsidR="001210BF" w:rsidRPr="00746D8C" w:rsidRDefault="001210BF" w:rsidP="00B02066">
            <w:pPr>
              <w:rPr>
                <w:rFonts w:ascii="Century Gothic" w:hAnsi="Century Gothic" w:cstheme="minorHAnsi"/>
                <w:sz w:val="20"/>
                <w:szCs w:val="20"/>
              </w:rPr>
            </w:pPr>
            <w:r w:rsidRPr="00746D8C">
              <w:rPr>
                <w:rFonts w:ascii="Century Gothic" w:hAnsi="Century Gothic" w:cstheme="minorHAnsi"/>
                <w:sz w:val="20"/>
                <w:szCs w:val="20"/>
              </w:rPr>
              <w:t>Improved citizens knowledge on NEITI mandate,  issues in the EI and the 2015 audit reports</w:t>
            </w: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2.4</w:t>
            </w:r>
          </w:p>
        </w:tc>
        <w:tc>
          <w:tcPr>
            <w:tcW w:w="279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Public presentation of the NEITI Industry Audit reports</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Presentation of reports to stakeholders at an event organised by NEITI</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tcPr>
          <w:p w:rsidR="001210BF" w:rsidRPr="00746D8C" w:rsidRDefault="001210BF"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2.5</w:t>
            </w:r>
          </w:p>
        </w:tc>
        <w:tc>
          <w:tcPr>
            <w:tcW w:w="2790" w:type="dxa"/>
            <w:vAlign w:val="bottom"/>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Production of NEITI  branded materials for outreach activities</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vAlign w:val="bottom"/>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 xml:space="preserve"> Number of branded items produced  </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tcPr>
          <w:p w:rsidR="001210BF" w:rsidRPr="00746D8C" w:rsidRDefault="001210BF"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2.6</w:t>
            </w:r>
          </w:p>
        </w:tc>
        <w:tc>
          <w:tcPr>
            <w:tcW w:w="279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 xml:space="preserve">Presentation of the reports in- Awka,  &amp; Bauchi  </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05766D">
            <w:pPr>
              <w:rPr>
                <w:rFonts w:ascii="Century Gothic" w:hAnsi="Century Gothic" w:cs="Arial"/>
                <w:sz w:val="20"/>
                <w:szCs w:val="20"/>
              </w:rPr>
            </w:pPr>
            <w:r w:rsidRPr="00746D8C">
              <w:rPr>
                <w:rFonts w:ascii="Century Gothic" w:hAnsi="Century Gothic" w:cs="Arial"/>
                <w:sz w:val="20"/>
                <w:szCs w:val="20"/>
              </w:rPr>
              <w:t>Mar-18</w:t>
            </w:r>
          </w:p>
        </w:tc>
        <w:tc>
          <w:tcPr>
            <w:tcW w:w="1260" w:type="dxa"/>
            <w:vAlign w:val="center"/>
          </w:tcPr>
          <w:p w:rsidR="001210BF" w:rsidRPr="00746D8C" w:rsidRDefault="001210BF" w:rsidP="007C15D3">
            <w:pPr>
              <w:rPr>
                <w:rFonts w:ascii="Century Gothic" w:hAnsi="Century Gothic" w:cs="Arial"/>
                <w:sz w:val="20"/>
                <w:szCs w:val="20"/>
              </w:rPr>
            </w:pPr>
            <w:r w:rsidRPr="00746D8C">
              <w:rPr>
                <w:rFonts w:ascii="Century Gothic" w:hAnsi="Century Gothic" w:cs="Arial"/>
                <w:sz w:val="20"/>
                <w:szCs w:val="20"/>
              </w:rPr>
              <w:t xml:space="preserve"> 3 presentations on EITI imple mentation held.</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tcPr>
          <w:p w:rsidR="001210BF" w:rsidRPr="00746D8C" w:rsidRDefault="001210BF"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lastRenderedPageBreak/>
              <w:t>2.7</w:t>
            </w:r>
          </w:p>
        </w:tc>
        <w:tc>
          <w:tcPr>
            <w:tcW w:w="2790" w:type="dxa"/>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Sensitisation workshop on natural resource governance to the Legislature</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June-September 2018</w:t>
            </w:r>
          </w:p>
        </w:tc>
        <w:tc>
          <w:tcPr>
            <w:tcW w:w="1260" w:type="dxa"/>
            <w:vAlign w:val="center"/>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 xml:space="preserve"> 2 Workshops held for the Upper and Lower chambers of the National Assembly. </w:t>
            </w:r>
          </w:p>
        </w:tc>
        <w:tc>
          <w:tcPr>
            <w:tcW w:w="990" w:type="dxa"/>
            <w:shd w:val="clear" w:color="auto" w:fill="auto"/>
          </w:tcPr>
          <w:p w:rsidR="00A461E2" w:rsidRPr="00746D8C" w:rsidRDefault="00A461E2" w:rsidP="00B02066">
            <w:pPr>
              <w:rPr>
                <w:rFonts w:ascii="Century Gothic" w:hAnsi="Century Gothic" w:cstheme="minorHAnsi"/>
                <w:sz w:val="20"/>
                <w:szCs w:val="20"/>
              </w:rPr>
            </w:pPr>
          </w:p>
        </w:tc>
        <w:tc>
          <w:tcPr>
            <w:tcW w:w="1170" w:type="dxa"/>
          </w:tcPr>
          <w:p w:rsidR="00A461E2" w:rsidRPr="00746D8C" w:rsidRDefault="00A461E2" w:rsidP="00B02066">
            <w:pPr>
              <w:rPr>
                <w:rFonts w:ascii="Century Gothic" w:hAnsi="Century Gothic" w:cstheme="minorHAnsi"/>
                <w:sz w:val="20"/>
                <w:szCs w:val="20"/>
              </w:rPr>
            </w:pPr>
          </w:p>
        </w:tc>
        <w:tc>
          <w:tcPr>
            <w:tcW w:w="1440" w:type="dxa"/>
            <w:shd w:val="clear" w:color="auto" w:fill="00B050"/>
          </w:tcPr>
          <w:p w:rsidR="00A461E2" w:rsidRPr="00746D8C" w:rsidRDefault="00A461E2" w:rsidP="00B02066">
            <w:pPr>
              <w:rPr>
                <w:rFonts w:ascii="Century Gothic" w:hAnsi="Century Gothic" w:cstheme="minorHAnsi"/>
                <w:sz w:val="20"/>
                <w:szCs w:val="20"/>
              </w:rPr>
            </w:pPr>
          </w:p>
        </w:tc>
        <w:tc>
          <w:tcPr>
            <w:tcW w:w="1440" w:type="dxa"/>
            <w:vMerge w:val="restart"/>
          </w:tcPr>
          <w:p w:rsidR="00A461E2" w:rsidRPr="00746D8C" w:rsidRDefault="00A461E2" w:rsidP="00B02066">
            <w:pPr>
              <w:rPr>
                <w:rFonts w:ascii="Century Gothic" w:hAnsi="Century Gothic" w:cstheme="minorHAnsi"/>
                <w:sz w:val="20"/>
                <w:szCs w:val="20"/>
              </w:rPr>
            </w:pPr>
            <w:r w:rsidRPr="00746D8C">
              <w:rPr>
                <w:rFonts w:ascii="Century Gothic" w:hAnsi="Century Gothic" w:cstheme="minorHAnsi"/>
                <w:sz w:val="20"/>
                <w:szCs w:val="20"/>
              </w:rPr>
              <w:t>Improved oversight and governance of the extractive sector in Nigeria.</w:t>
            </w: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2.8</w:t>
            </w:r>
          </w:p>
        </w:tc>
        <w:tc>
          <w:tcPr>
            <w:tcW w:w="2790" w:type="dxa"/>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Workshop for state excos and states assemblies on natural resource governance and domestication of the EITI</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March-May, 2018</w:t>
            </w:r>
          </w:p>
        </w:tc>
        <w:tc>
          <w:tcPr>
            <w:tcW w:w="1260" w:type="dxa"/>
            <w:vAlign w:val="center"/>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 xml:space="preserve"> 2 workshops held for state excos and the State Assemblies </w:t>
            </w:r>
          </w:p>
        </w:tc>
        <w:tc>
          <w:tcPr>
            <w:tcW w:w="990" w:type="dxa"/>
            <w:shd w:val="clear" w:color="auto" w:fill="FF0000"/>
          </w:tcPr>
          <w:p w:rsidR="00A461E2" w:rsidRPr="00746D8C" w:rsidRDefault="00A461E2" w:rsidP="00B02066">
            <w:pPr>
              <w:rPr>
                <w:rFonts w:ascii="Century Gothic" w:hAnsi="Century Gothic" w:cstheme="minorHAnsi"/>
                <w:sz w:val="20"/>
                <w:szCs w:val="20"/>
              </w:rPr>
            </w:pPr>
          </w:p>
        </w:tc>
        <w:tc>
          <w:tcPr>
            <w:tcW w:w="1170" w:type="dxa"/>
            <w:shd w:val="clear" w:color="auto" w:fill="FFFFFF" w:themeFill="background1"/>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tcPr>
          <w:p w:rsidR="00A461E2" w:rsidRPr="00746D8C" w:rsidRDefault="00A461E2"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2.9</w:t>
            </w:r>
          </w:p>
          <w:p w:rsidR="003F0B37" w:rsidRPr="00746D8C" w:rsidRDefault="003F0B37" w:rsidP="00B02066">
            <w:pPr>
              <w:rPr>
                <w:rFonts w:ascii="Century Gothic" w:hAnsi="Century Gothic" w:cstheme="minorHAnsi"/>
                <w:sz w:val="20"/>
                <w:szCs w:val="20"/>
              </w:rPr>
            </w:pPr>
          </w:p>
        </w:tc>
        <w:tc>
          <w:tcPr>
            <w:tcW w:w="2790" w:type="dxa"/>
          </w:tcPr>
          <w:p w:rsidR="00A461E2" w:rsidRPr="00746D8C" w:rsidRDefault="00A461E2" w:rsidP="00746D8C">
            <w:pPr>
              <w:rPr>
                <w:rFonts w:ascii="Century Gothic" w:hAnsi="Century Gothic" w:cs="Arial"/>
                <w:sz w:val="20"/>
                <w:szCs w:val="20"/>
              </w:rPr>
            </w:pPr>
            <w:r w:rsidRPr="00746D8C">
              <w:rPr>
                <w:rFonts w:ascii="Century Gothic" w:hAnsi="Century Gothic" w:cs="Arial"/>
                <w:sz w:val="20"/>
                <w:szCs w:val="20"/>
              </w:rPr>
              <w:t>Town hall meetings with LGA excos, opinion/Community leaders/NGOs/CSOs/FBOs</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April-August 2018</w:t>
            </w:r>
          </w:p>
        </w:tc>
        <w:tc>
          <w:tcPr>
            <w:tcW w:w="1260" w:type="dxa"/>
            <w:vAlign w:val="bottom"/>
          </w:tcPr>
          <w:p w:rsidR="00A461E2" w:rsidRPr="00746D8C" w:rsidRDefault="00A461E2" w:rsidP="007C15D3">
            <w:pPr>
              <w:jc w:val="center"/>
              <w:rPr>
                <w:rFonts w:ascii="Century Gothic" w:hAnsi="Century Gothic" w:cs="Arial"/>
                <w:sz w:val="20"/>
                <w:szCs w:val="20"/>
              </w:rPr>
            </w:pPr>
            <w:r w:rsidRPr="00746D8C">
              <w:rPr>
                <w:rFonts w:ascii="Century Gothic" w:hAnsi="Century Gothic" w:cs="Arial"/>
                <w:sz w:val="20"/>
                <w:szCs w:val="20"/>
              </w:rPr>
              <w:t xml:space="preserve">2 town hall meetings held at the grassroots &amp; locals </w:t>
            </w:r>
          </w:p>
        </w:tc>
        <w:tc>
          <w:tcPr>
            <w:tcW w:w="990" w:type="dxa"/>
            <w:shd w:val="clear" w:color="auto" w:fill="FF0000"/>
          </w:tcPr>
          <w:p w:rsidR="00A461E2" w:rsidRPr="00746D8C" w:rsidRDefault="00A461E2" w:rsidP="00B02066">
            <w:pPr>
              <w:rPr>
                <w:rFonts w:ascii="Century Gothic" w:hAnsi="Century Gothic" w:cstheme="minorHAnsi"/>
                <w:sz w:val="20"/>
                <w:szCs w:val="20"/>
              </w:rPr>
            </w:pPr>
          </w:p>
        </w:tc>
        <w:tc>
          <w:tcPr>
            <w:tcW w:w="1170" w:type="dxa"/>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tcPr>
          <w:p w:rsidR="00A461E2" w:rsidRPr="00746D8C" w:rsidRDefault="00A461E2"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3.0</w:t>
            </w:r>
          </w:p>
        </w:tc>
        <w:tc>
          <w:tcPr>
            <w:tcW w:w="2790" w:type="dxa"/>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Youth/ Student Outreach on EITI.</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January-July, 2018</w:t>
            </w:r>
          </w:p>
        </w:tc>
        <w:tc>
          <w:tcPr>
            <w:tcW w:w="1260" w:type="dxa"/>
          </w:tcPr>
          <w:p w:rsidR="00A461E2" w:rsidRPr="00746D8C" w:rsidRDefault="00A461E2" w:rsidP="007C15D3">
            <w:pPr>
              <w:rPr>
                <w:rFonts w:ascii="Century Gothic" w:hAnsi="Century Gothic" w:cs="Arial"/>
                <w:sz w:val="20"/>
                <w:szCs w:val="20"/>
              </w:rPr>
            </w:pPr>
            <w:r w:rsidRPr="00746D8C">
              <w:rPr>
                <w:rFonts w:ascii="Century Gothic" w:hAnsi="Century Gothic" w:cs="Arial"/>
                <w:sz w:val="20"/>
                <w:szCs w:val="20"/>
              </w:rPr>
              <w:t>I round of schools debate on NEITI issues.</w:t>
            </w:r>
          </w:p>
        </w:tc>
        <w:tc>
          <w:tcPr>
            <w:tcW w:w="990" w:type="dxa"/>
            <w:shd w:val="clear" w:color="auto" w:fill="FF0000"/>
          </w:tcPr>
          <w:p w:rsidR="00A461E2" w:rsidRPr="00746D8C" w:rsidRDefault="00A461E2" w:rsidP="00B02066">
            <w:pPr>
              <w:rPr>
                <w:rFonts w:ascii="Century Gothic" w:hAnsi="Century Gothic" w:cstheme="minorHAnsi"/>
                <w:sz w:val="20"/>
                <w:szCs w:val="20"/>
              </w:rPr>
            </w:pPr>
          </w:p>
        </w:tc>
        <w:tc>
          <w:tcPr>
            <w:tcW w:w="1170" w:type="dxa"/>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tcPr>
          <w:p w:rsidR="00A461E2" w:rsidRPr="00746D8C" w:rsidRDefault="00A461E2"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3.1</w:t>
            </w:r>
          </w:p>
        </w:tc>
        <w:tc>
          <w:tcPr>
            <w:tcW w:w="279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NEITI Annual Lecture</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63653E">
            <w:pPr>
              <w:rPr>
                <w:rFonts w:ascii="Century Gothic" w:hAnsi="Century Gothic" w:cs="Arial"/>
                <w:sz w:val="20"/>
                <w:szCs w:val="20"/>
              </w:rPr>
            </w:pPr>
            <w:r w:rsidRPr="00746D8C">
              <w:rPr>
                <w:rFonts w:ascii="Century Gothic" w:hAnsi="Century Gothic" w:cs="Arial"/>
                <w:sz w:val="20"/>
                <w:szCs w:val="20"/>
              </w:rPr>
              <w:t>June-September 2018</w:t>
            </w:r>
          </w:p>
        </w:tc>
        <w:tc>
          <w:tcPr>
            <w:tcW w:w="1260" w:type="dxa"/>
          </w:tcPr>
          <w:p w:rsidR="001210BF" w:rsidRPr="00746D8C" w:rsidRDefault="001210BF" w:rsidP="007C15D3">
            <w:pPr>
              <w:rPr>
                <w:rFonts w:ascii="Century Gothic" w:hAnsi="Century Gothic" w:cs="Arial"/>
                <w:sz w:val="20"/>
                <w:szCs w:val="20"/>
              </w:rPr>
            </w:pPr>
            <w:r w:rsidRPr="00746D8C">
              <w:rPr>
                <w:rFonts w:ascii="Century Gothic" w:hAnsi="Century Gothic" w:cs="Arial"/>
                <w:sz w:val="20"/>
                <w:szCs w:val="20"/>
              </w:rPr>
              <w:t>1 annual lecture held.</w:t>
            </w:r>
          </w:p>
        </w:tc>
        <w:tc>
          <w:tcPr>
            <w:tcW w:w="990" w:type="dxa"/>
            <w:shd w:val="clear" w:color="auto" w:fill="FF0000"/>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tcPr>
          <w:p w:rsidR="001210BF" w:rsidRPr="00746D8C" w:rsidRDefault="001210BF" w:rsidP="00B02066">
            <w:pPr>
              <w:rPr>
                <w:rFonts w:ascii="Century Gothic" w:hAnsi="Century Gothic" w:cstheme="minorHAnsi"/>
                <w:sz w:val="20"/>
                <w:szCs w:val="20"/>
              </w:rPr>
            </w:pPr>
          </w:p>
        </w:tc>
        <w:tc>
          <w:tcPr>
            <w:tcW w:w="1440" w:type="dxa"/>
            <w:vMerge w:val="restart"/>
          </w:tcPr>
          <w:p w:rsidR="001210BF" w:rsidRPr="00746D8C" w:rsidRDefault="001210BF" w:rsidP="00B02066">
            <w:pPr>
              <w:rPr>
                <w:rFonts w:ascii="Century Gothic" w:hAnsi="Century Gothic" w:cstheme="minorHAnsi"/>
                <w:sz w:val="20"/>
                <w:szCs w:val="20"/>
              </w:rPr>
            </w:pPr>
            <w:r w:rsidRPr="00746D8C">
              <w:rPr>
                <w:rFonts w:ascii="Century Gothic" w:hAnsi="Century Gothic" w:cstheme="minorHAnsi"/>
                <w:sz w:val="20"/>
                <w:szCs w:val="20"/>
              </w:rPr>
              <w:t xml:space="preserve">Creation of accountability platforms for wider engagement and advocacy among state and </w:t>
            </w:r>
            <w:r w:rsidR="00746D8C" w:rsidRPr="00746D8C">
              <w:rPr>
                <w:rFonts w:ascii="Century Gothic" w:hAnsi="Century Gothic" w:cstheme="minorHAnsi"/>
                <w:sz w:val="20"/>
                <w:szCs w:val="20"/>
              </w:rPr>
              <w:t>non-state</w:t>
            </w:r>
            <w:r w:rsidRPr="00746D8C">
              <w:rPr>
                <w:rFonts w:ascii="Century Gothic" w:hAnsi="Century Gothic" w:cstheme="minorHAnsi"/>
                <w:sz w:val="20"/>
                <w:szCs w:val="20"/>
              </w:rPr>
              <w:t xml:space="preserve"> actors on extractive industries issues.</w:t>
            </w: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3.2</w:t>
            </w:r>
          </w:p>
        </w:tc>
        <w:tc>
          <w:tcPr>
            <w:tcW w:w="279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Capacity building for civil society organisations, media and professional bodies</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63653E">
            <w:pPr>
              <w:rPr>
                <w:rFonts w:ascii="Century Gothic" w:hAnsi="Century Gothic" w:cs="Arial"/>
                <w:sz w:val="20"/>
                <w:szCs w:val="20"/>
              </w:rPr>
            </w:pPr>
            <w:r w:rsidRPr="00746D8C">
              <w:rPr>
                <w:rFonts w:ascii="Century Gothic" w:hAnsi="Century Gothic" w:cs="Arial"/>
                <w:sz w:val="20"/>
                <w:szCs w:val="20"/>
              </w:rPr>
              <w:t>March - October, 2018</w:t>
            </w:r>
          </w:p>
        </w:tc>
        <w:tc>
          <w:tcPr>
            <w:tcW w:w="1260" w:type="dxa"/>
          </w:tcPr>
          <w:p w:rsidR="001210BF" w:rsidRPr="00746D8C" w:rsidRDefault="001210BF" w:rsidP="007C15D3">
            <w:pPr>
              <w:rPr>
                <w:rFonts w:ascii="Century Gothic" w:hAnsi="Century Gothic" w:cs="Arial"/>
                <w:sz w:val="20"/>
                <w:szCs w:val="20"/>
              </w:rPr>
            </w:pPr>
            <w:r w:rsidRPr="00746D8C">
              <w:rPr>
                <w:rFonts w:ascii="Century Gothic" w:hAnsi="Century Gothic" w:cs="Arial"/>
                <w:sz w:val="20"/>
                <w:szCs w:val="20"/>
              </w:rPr>
              <w:t>2 workshops held for the civil society, media and professional associations.</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tcPr>
          <w:p w:rsidR="001210BF" w:rsidRPr="00746D8C" w:rsidRDefault="001210BF"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1210BF"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3.3</w:t>
            </w:r>
          </w:p>
        </w:tc>
        <w:tc>
          <w:tcPr>
            <w:tcW w:w="2790" w:type="dxa"/>
            <w:vAlign w:val="center"/>
          </w:tcPr>
          <w:p w:rsidR="001210BF" w:rsidRPr="00746D8C" w:rsidRDefault="001210BF">
            <w:pPr>
              <w:jc w:val="both"/>
              <w:rPr>
                <w:rFonts w:ascii="Century Gothic" w:hAnsi="Century Gothic" w:cs="Arial"/>
                <w:sz w:val="20"/>
                <w:szCs w:val="20"/>
              </w:rPr>
            </w:pPr>
            <w:r w:rsidRPr="00746D8C">
              <w:rPr>
                <w:rFonts w:ascii="Century Gothic" w:hAnsi="Century Gothic" w:cs="Arial"/>
                <w:sz w:val="20"/>
                <w:szCs w:val="20"/>
              </w:rPr>
              <w:t>Productions of short video clips on EI and NEITI issues for upload on NEITI</w:t>
            </w:r>
          </w:p>
        </w:tc>
        <w:tc>
          <w:tcPr>
            <w:tcW w:w="810" w:type="dxa"/>
            <w:textDirection w:val="btLr"/>
          </w:tcPr>
          <w:p w:rsidR="001210BF" w:rsidRPr="00746D8C" w:rsidRDefault="001210BF" w:rsidP="00B02066">
            <w:pPr>
              <w:ind w:left="113" w:right="113"/>
              <w:rPr>
                <w:rFonts w:ascii="Century Gothic" w:hAnsi="Century Gothic" w:cstheme="minorHAnsi"/>
                <w:sz w:val="20"/>
                <w:szCs w:val="20"/>
              </w:rPr>
            </w:pPr>
          </w:p>
        </w:tc>
        <w:tc>
          <w:tcPr>
            <w:tcW w:w="1440" w:type="dxa"/>
          </w:tcPr>
          <w:p w:rsidR="001210BF" w:rsidRPr="00746D8C" w:rsidRDefault="001210BF" w:rsidP="0063653E">
            <w:pPr>
              <w:rPr>
                <w:rFonts w:ascii="Century Gothic" w:hAnsi="Century Gothic" w:cs="Arial"/>
                <w:sz w:val="20"/>
                <w:szCs w:val="20"/>
              </w:rPr>
            </w:pPr>
            <w:r w:rsidRPr="00746D8C">
              <w:rPr>
                <w:rFonts w:ascii="Century Gothic" w:hAnsi="Century Gothic" w:cs="Arial"/>
                <w:sz w:val="20"/>
                <w:szCs w:val="20"/>
              </w:rPr>
              <w:t>January-March 2018</w:t>
            </w:r>
          </w:p>
        </w:tc>
        <w:tc>
          <w:tcPr>
            <w:tcW w:w="1260" w:type="dxa"/>
          </w:tcPr>
          <w:p w:rsidR="001210BF" w:rsidRPr="00746D8C" w:rsidRDefault="001210BF">
            <w:pPr>
              <w:rPr>
                <w:rFonts w:ascii="Century Gothic" w:hAnsi="Century Gothic" w:cs="Arial"/>
                <w:sz w:val="20"/>
                <w:szCs w:val="20"/>
              </w:rPr>
            </w:pPr>
            <w:r w:rsidRPr="00746D8C">
              <w:rPr>
                <w:rFonts w:ascii="Century Gothic" w:hAnsi="Century Gothic" w:cs="Arial"/>
                <w:sz w:val="20"/>
                <w:szCs w:val="20"/>
              </w:rPr>
              <w:t>6 video clips and 6 infographs on NEITI/EITI issues produced</w:t>
            </w:r>
          </w:p>
        </w:tc>
        <w:tc>
          <w:tcPr>
            <w:tcW w:w="990" w:type="dxa"/>
            <w:shd w:val="clear" w:color="auto" w:fill="auto"/>
          </w:tcPr>
          <w:p w:rsidR="001210BF" w:rsidRPr="00746D8C" w:rsidRDefault="001210BF" w:rsidP="00B02066">
            <w:pPr>
              <w:rPr>
                <w:rFonts w:ascii="Century Gothic" w:hAnsi="Century Gothic" w:cstheme="minorHAnsi"/>
                <w:sz w:val="20"/>
                <w:szCs w:val="20"/>
              </w:rPr>
            </w:pPr>
          </w:p>
        </w:tc>
        <w:tc>
          <w:tcPr>
            <w:tcW w:w="1170" w:type="dxa"/>
          </w:tcPr>
          <w:p w:rsidR="001210BF" w:rsidRPr="00746D8C" w:rsidRDefault="001210BF" w:rsidP="00B02066">
            <w:pPr>
              <w:rPr>
                <w:rFonts w:ascii="Century Gothic" w:hAnsi="Century Gothic" w:cstheme="minorHAnsi"/>
                <w:sz w:val="20"/>
                <w:szCs w:val="20"/>
              </w:rPr>
            </w:pPr>
          </w:p>
        </w:tc>
        <w:tc>
          <w:tcPr>
            <w:tcW w:w="1440" w:type="dxa"/>
            <w:shd w:val="clear" w:color="auto" w:fill="00B050"/>
          </w:tcPr>
          <w:p w:rsidR="001210BF" w:rsidRPr="00746D8C" w:rsidRDefault="001210BF" w:rsidP="00B02066">
            <w:pPr>
              <w:rPr>
                <w:rFonts w:ascii="Century Gothic" w:hAnsi="Century Gothic" w:cstheme="minorHAnsi"/>
                <w:sz w:val="20"/>
                <w:szCs w:val="20"/>
              </w:rPr>
            </w:pPr>
          </w:p>
        </w:tc>
        <w:tc>
          <w:tcPr>
            <w:tcW w:w="1440" w:type="dxa"/>
            <w:vMerge/>
          </w:tcPr>
          <w:p w:rsidR="001210BF" w:rsidRPr="00746D8C" w:rsidRDefault="001210BF"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lastRenderedPageBreak/>
              <w:t>3.4</w:t>
            </w:r>
          </w:p>
        </w:tc>
        <w:tc>
          <w:tcPr>
            <w:tcW w:w="2790" w:type="dxa"/>
            <w:vAlign w:val="bottom"/>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Direct Imaging Printing Machine</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 xml:space="preserve"> March-October, 2018 </w:t>
            </w:r>
          </w:p>
        </w:tc>
        <w:tc>
          <w:tcPr>
            <w:tcW w:w="1260" w:type="dxa"/>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 xml:space="preserve"> Key remediation updates provided </w:t>
            </w:r>
          </w:p>
        </w:tc>
        <w:tc>
          <w:tcPr>
            <w:tcW w:w="990" w:type="dxa"/>
            <w:shd w:val="clear" w:color="auto" w:fill="FF0000"/>
          </w:tcPr>
          <w:p w:rsidR="00A461E2" w:rsidRPr="00746D8C" w:rsidRDefault="00A461E2" w:rsidP="00B02066">
            <w:pPr>
              <w:rPr>
                <w:rFonts w:ascii="Century Gothic" w:hAnsi="Century Gothic" w:cstheme="minorHAnsi"/>
                <w:sz w:val="20"/>
                <w:szCs w:val="20"/>
              </w:rPr>
            </w:pPr>
          </w:p>
        </w:tc>
        <w:tc>
          <w:tcPr>
            <w:tcW w:w="1170" w:type="dxa"/>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val="restart"/>
          </w:tcPr>
          <w:p w:rsidR="00A461E2" w:rsidRPr="00746D8C" w:rsidRDefault="00A461E2" w:rsidP="00B02066">
            <w:pPr>
              <w:rPr>
                <w:rFonts w:ascii="Century Gothic" w:hAnsi="Century Gothic" w:cstheme="minorHAnsi"/>
                <w:sz w:val="20"/>
                <w:szCs w:val="20"/>
              </w:rPr>
            </w:pPr>
            <w:r w:rsidRPr="00746D8C">
              <w:rPr>
                <w:rFonts w:ascii="Century Gothic" w:hAnsi="Century Gothic" w:cstheme="minorHAnsi"/>
                <w:sz w:val="20"/>
                <w:szCs w:val="20"/>
              </w:rPr>
              <w:t xml:space="preserve">Improved Technology and Capacity of Staff in direct image printing </w:t>
            </w:r>
          </w:p>
        </w:tc>
      </w:tr>
      <w:tr w:rsidR="000B32D6" w:rsidRPr="00746D8C" w:rsidTr="000B32D6">
        <w:trPr>
          <w:cantSplit/>
          <w:trHeight w:val="665"/>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3.5</w:t>
            </w:r>
          </w:p>
        </w:tc>
        <w:tc>
          <w:tcPr>
            <w:tcW w:w="2790" w:type="dxa"/>
            <w:vAlign w:val="bottom"/>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Audio Visual Equipment (Studio Facilities)</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vAlign w:val="bottom"/>
          </w:tcPr>
          <w:p w:rsidR="00A461E2" w:rsidRPr="00746D8C" w:rsidRDefault="00A461E2" w:rsidP="0063653E">
            <w:pPr>
              <w:rPr>
                <w:rFonts w:ascii="Century Gothic" w:hAnsi="Century Gothic" w:cs="Arial"/>
                <w:sz w:val="20"/>
                <w:szCs w:val="20"/>
              </w:rPr>
            </w:pPr>
            <w:r w:rsidRPr="00746D8C">
              <w:rPr>
                <w:rFonts w:ascii="Century Gothic" w:hAnsi="Century Gothic" w:cs="Arial"/>
                <w:sz w:val="20"/>
                <w:szCs w:val="20"/>
              </w:rPr>
              <w:t>May, 2018</w:t>
            </w:r>
          </w:p>
        </w:tc>
        <w:tc>
          <w:tcPr>
            <w:tcW w:w="1260" w:type="dxa"/>
            <w:vAlign w:val="bottom"/>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auto"/>
          </w:tcPr>
          <w:p w:rsidR="00A461E2" w:rsidRPr="00746D8C" w:rsidRDefault="00A461E2" w:rsidP="00B02066">
            <w:pPr>
              <w:rPr>
                <w:rFonts w:ascii="Century Gothic" w:hAnsi="Century Gothic" w:cstheme="minorHAnsi"/>
                <w:sz w:val="20"/>
                <w:szCs w:val="20"/>
              </w:rPr>
            </w:pPr>
          </w:p>
        </w:tc>
        <w:tc>
          <w:tcPr>
            <w:tcW w:w="1170" w:type="dxa"/>
            <w:shd w:val="clear" w:color="auto" w:fill="FFFF00"/>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tcPr>
          <w:p w:rsidR="00A461E2" w:rsidRPr="00746D8C" w:rsidRDefault="00A461E2"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A461E2"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3.6</w:t>
            </w:r>
          </w:p>
        </w:tc>
        <w:tc>
          <w:tcPr>
            <w:tcW w:w="2790" w:type="dxa"/>
            <w:vAlign w:val="bottom"/>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Capacity Building Videography Specialist.</w:t>
            </w:r>
          </w:p>
        </w:tc>
        <w:tc>
          <w:tcPr>
            <w:tcW w:w="810" w:type="dxa"/>
            <w:textDirection w:val="btLr"/>
          </w:tcPr>
          <w:p w:rsidR="00A461E2" w:rsidRPr="00746D8C" w:rsidRDefault="00A461E2" w:rsidP="00B02066">
            <w:pPr>
              <w:ind w:left="113" w:right="113"/>
              <w:rPr>
                <w:rFonts w:ascii="Century Gothic" w:hAnsi="Century Gothic" w:cstheme="minorHAnsi"/>
                <w:sz w:val="20"/>
                <w:szCs w:val="20"/>
              </w:rPr>
            </w:pPr>
          </w:p>
        </w:tc>
        <w:tc>
          <w:tcPr>
            <w:tcW w:w="1440" w:type="dxa"/>
          </w:tcPr>
          <w:p w:rsidR="00A461E2" w:rsidRPr="00746D8C" w:rsidRDefault="00A461E2" w:rsidP="0063653E">
            <w:pPr>
              <w:rPr>
                <w:rFonts w:ascii="Century Gothic" w:hAnsi="Century Gothic" w:cstheme="minorHAnsi"/>
                <w:sz w:val="20"/>
                <w:szCs w:val="20"/>
              </w:rPr>
            </w:pPr>
          </w:p>
        </w:tc>
        <w:tc>
          <w:tcPr>
            <w:tcW w:w="1260" w:type="dxa"/>
            <w:vAlign w:val="bottom"/>
          </w:tcPr>
          <w:p w:rsidR="00A461E2" w:rsidRPr="00746D8C" w:rsidRDefault="00A461E2">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FF0000"/>
          </w:tcPr>
          <w:p w:rsidR="00A461E2" w:rsidRPr="00746D8C" w:rsidRDefault="00A461E2" w:rsidP="00B02066">
            <w:pPr>
              <w:rPr>
                <w:rFonts w:ascii="Century Gothic" w:hAnsi="Century Gothic" w:cstheme="minorHAnsi"/>
                <w:sz w:val="20"/>
                <w:szCs w:val="20"/>
              </w:rPr>
            </w:pPr>
          </w:p>
        </w:tc>
        <w:tc>
          <w:tcPr>
            <w:tcW w:w="1170" w:type="dxa"/>
          </w:tcPr>
          <w:p w:rsidR="00A461E2" w:rsidRPr="00746D8C" w:rsidRDefault="00A461E2" w:rsidP="00B02066">
            <w:pPr>
              <w:rPr>
                <w:rFonts w:ascii="Century Gothic" w:hAnsi="Century Gothic" w:cstheme="minorHAnsi"/>
                <w:sz w:val="20"/>
                <w:szCs w:val="20"/>
              </w:rPr>
            </w:pPr>
          </w:p>
        </w:tc>
        <w:tc>
          <w:tcPr>
            <w:tcW w:w="1440" w:type="dxa"/>
          </w:tcPr>
          <w:p w:rsidR="00A461E2" w:rsidRPr="00746D8C" w:rsidRDefault="00A461E2" w:rsidP="00B02066">
            <w:pPr>
              <w:rPr>
                <w:rFonts w:ascii="Century Gothic" w:hAnsi="Century Gothic" w:cstheme="minorHAnsi"/>
                <w:sz w:val="20"/>
                <w:szCs w:val="20"/>
              </w:rPr>
            </w:pPr>
          </w:p>
        </w:tc>
        <w:tc>
          <w:tcPr>
            <w:tcW w:w="1440" w:type="dxa"/>
            <w:vMerge/>
          </w:tcPr>
          <w:p w:rsidR="00A461E2" w:rsidRPr="00746D8C" w:rsidRDefault="00A461E2"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3.7</w:t>
            </w:r>
          </w:p>
          <w:p w:rsidR="00541DA1" w:rsidRPr="00746D8C" w:rsidRDefault="00541DA1" w:rsidP="00B02066">
            <w:pPr>
              <w:rPr>
                <w:rFonts w:ascii="Century Gothic" w:hAnsi="Century Gothic" w:cstheme="minorHAnsi"/>
                <w:sz w:val="20"/>
                <w:szCs w:val="20"/>
              </w:rPr>
            </w:pPr>
          </w:p>
        </w:tc>
        <w:tc>
          <w:tcPr>
            <w:tcW w:w="2790" w:type="dxa"/>
            <w:shd w:val="clear" w:color="auto" w:fill="00B050"/>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Scoping Survey / Gap Analysis of the Ethics Framework in Nigeria                 </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Q1 - Q4</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3.8</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Publication and Launch of Ethics Scoping Survey Report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Q2</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Report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3.9</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Implementation of the Budget Efficiency Project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Q1 - Q4</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Key T&amp;A Indicators developed and infused in M&amp;E Indicators of the MBNP</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4.0</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Development of a platform for updating anti-corruption database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Q1 - Q4</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Platform for anti-corruption  database developed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4.1</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shd w:val="clear" w:color="auto" w:fill="00B050"/>
              </w:rPr>
              <w:t>Research Studies of Anti-Corruption</w:t>
            </w:r>
            <w:r w:rsidRPr="00746D8C">
              <w:rPr>
                <w:rFonts w:ascii="Century Gothic" w:hAnsi="Century Gothic" w:cs="Arial"/>
                <w:sz w:val="20"/>
                <w:szCs w:val="20"/>
              </w:rPr>
              <w:t xml:space="preserve"> and Governance Survey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Q1 - Q4</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4.2</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Implementation/ Monitoring &amp; Evaluation of the National Anti-Corruption Strategy.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Q1 - Q4</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Annual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4.3</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Corruption Risk Assessment in the Nigerian Ports - Implementation of Integrity Plan</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Q1 - Q4 </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Report of meetings and reforms</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4.4</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Implementation of the Integrity Plan in the MDG Related MDAs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Q1 - Q4 </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No. of reforms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4.5</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Review of Nigeria's Implementation of the UNCAC (2nd Cycle) and implementation of the Remediation Plan for the 1st review Cycle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Q1 - Q4 </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Country report and action plan      No. of reforms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lastRenderedPageBreak/>
              <w:t>4.6</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Coordination of the Anti-Corruption Agencies on the platform of the IATT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Q1 - Q4 </w:t>
            </w:r>
          </w:p>
        </w:tc>
        <w:tc>
          <w:tcPr>
            <w:tcW w:w="1260" w:type="dxa"/>
          </w:tcPr>
          <w:p w:rsidR="00541DA1" w:rsidRPr="00746D8C" w:rsidRDefault="00541DA1">
            <w:pPr>
              <w:jc w:val="center"/>
              <w:rPr>
                <w:rFonts w:ascii="Century Gothic" w:hAnsi="Century Gothic" w:cs="Arial"/>
                <w:sz w:val="20"/>
                <w:szCs w:val="20"/>
              </w:rPr>
            </w:pPr>
            <w:r w:rsidRPr="00746D8C">
              <w:rPr>
                <w:rFonts w:ascii="Century Gothic" w:hAnsi="Century Gothic" w:cs="Arial"/>
                <w:sz w:val="20"/>
                <w:szCs w:val="20"/>
              </w:rPr>
              <w:t>IATT meetings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4.7</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Joint Commemoration of the International Anti-Corruption Day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Q4 </w:t>
            </w:r>
          </w:p>
        </w:tc>
        <w:tc>
          <w:tcPr>
            <w:tcW w:w="1260" w:type="dxa"/>
            <w:vAlign w:val="bottom"/>
          </w:tcPr>
          <w:p w:rsidR="00541DA1" w:rsidRPr="00746D8C" w:rsidRDefault="00541DA1">
            <w:pPr>
              <w:jc w:val="center"/>
              <w:rPr>
                <w:rFonts w:ascii="Century Gothic" w:hAnsi="Century Gothic" w:cs="Arial"/>
                <w:bCs/>
                <w:sz w:val="20"/>
                <w:szCs w:val="20"/>
              </w:rPr>
            </w:pPr>
            <w:r w:rsidRPr="00746D8C">
              <w:rPr>
                <w:rFonts w:ascii="Century Gothic" w:hAnsi="Century Gothic" w:cs="Arial"/>
                <w:bCs/>
                <w:sz w:val="20"/>
                <w:szCs w:val="20"/>
              </w:rPr>
              <w:t>AC Day Celebrations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4.8</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Legal Retainership </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Signed Contract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4.9</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NSWG Sitting allowance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 -Dec 18</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5.0</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Round table meetings on compliance with covered entities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Mar,</w:t>
            </w:r>
            <w:r w:rsidR="00746D8C">
              <w:rPr>
                <w:rFonts w:ascii="Century Gothic" w:hAnsi="Century Gothic" w:cs="Arial"/>
                <w:sz w:val="20"/>
                <w:szCs w:val="20"/>
              </w:rPr>
              <w:t xml:space="preserve"> </w:t>
            </w:r>
            <w:r w:rsidRPr="00746D8C">
              <w:rPr>
                <w:rFonts w:ascii="Century Gothic" w:hAnsi="Century Gothic" w:cs="Arial"/>
                <w:sz w:val="20"/>
                <w:szCs w:val="20"/>
              </w:rPr>
              <w:t>Jun,</w:t>
            </w:r>
            <w:r w:rsidR="00746D8C">
              <w:rPr>
                <w:rFonts w:ascii="Century Gothic" w:hAnsi="Century Gothic" w:cs="Arial"/>
                <w:sz w:val="20"/>
                <w:szCs w:val="20"/>
              </w:rPr>
              <w:t xml:space="preserve"> </w:t>
            </w:r>
            <w:r w:rsidRPr="00746D8C">
              <w:rPr>
                <w:rFonts w:ascii="Century Gothic" w:hAnsi="Century Gothic" w:cs="Arial"/>
                <w:sz w:val="20"/>
                <w:szCs w:val="20"/>
              </w:rPr>
              <w:t>Sept &amp; Nov</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Minutes Of Meetings</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5.1</w:t>
            </w:r>
          </w:p>
        </w:tc>
        <w:tc>
          <w:tcPr>
            <w:tcW w:w="2790" w:type="dxa"/>
          </w:tcPr>
          <w:p w:rsidR="00541DA1" w:rsidRPr="00746D8C" w:rsidRDefault="00541DA1">
            <w:pPr>
              <w:rPr>
                <w:rFonts w:ascii="Century Gothic" w:hAnsi="Century Gothic" w:cs="Arial"/>
                <w:sz w:val="20"/>
                <w:szCs w:val="20"/>
              </w:rPr>
            </w:pPr>
            <w:r w:rsidRPr="001A28F6">
              <w:rPr>
                <w:rFonts w:ascii="Century Gothic" w:hAnsi="Century Gothic" w:cs="Arial"/>
                <w:sz w:val="20"/>
                <w:szCs w:val="20"/>
                <w:shd w:val="clear" w:color="auto" w:fill="FFFFFF" w:themeFill="background1"/>
              </w:rPr>
              <w:t>Round Table engagements on Recommendations from Audits for Oil and Gas</w:t>
            </w:r>
            <w:r w:rsidRPr="00746D8C">
              <w:rPr>
                <w:rFonts w:ascii="Century Gothic" w:hAnsi="Century Gothic" w:cs="Arial"/>
                <w:sz w:val="20"/>
                <w:szCs w:val="20"/>
              </w:rPr>
              <w:t>,  Solid Minerals and FASD</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Sep-18</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Resolve Issues from the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5.2</w:t>
            </w:r>
          </w:p>
        </w:tc>
        <w:tc>
          <w:tcPr>
            <w:tcW w:w="279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Policy Papers, Development &amp; production of policy briefs, Quarterly reviews and Occasion Paper series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 -Dec 18</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5.3</w:t>
            </w:r>
          </w:p>
        </w:tc>
        <w:tc>
          <w:tcPr>
            <w:tcW w:w="2790" w:type="dxa"/>
          </w:tcPr>
          <w:p w:rsidR="00541DA1" w:rsidRPr="00746D8C" w:rsidRDefault="00541DA1">
            <w:pPr>
              <w:rPr>
                <w:rFonts w:ascii="Century Gothic" w:hAnsi="Century Gothic" w:cs="Arial"/>
                <w:sz w:val="20"/>
                <w:szCs w:val="20"/>
              </w:rPr>
            </w:pPr>
            <w:r w:rsidRPr="001A28F6">
              <w:rPr>
                <w:rFonts w:ascii="Century Gothic" w:hAnsi="Century Gothic" w:cs="Arial"/>
                <w:color w:val="000000" w:themeColor="text1"/>
                <w:sz w:val="20"/>
                <w:szCs w:val="20"/>
              </w:rPr>
              <w:t>Stakeholders , engagements and advocacy on NEITI Policy briefs, Quarterly Reviews and Occasional Papers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18</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1A28F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5.4</w:t>
            </w:r>
          </w:p>
        </w:tc>
        <w:tc>
          <w:tcPr>
            <w:tcW w:w="2790" w:type="dxa"/>
            <w:shd w:val="clear" w:color="auto" w:fill="FFFFFF" w:themeFill="background1"/>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Track and Recommend Steps on Policy Issues from the Audits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Jun-18</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Resolve Issues from the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1A28F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5.5</w:t>
            </w:r>
          </w:p>
        </w:tc>
        <w:tc>
          <w:tcPr>
            <w:tcW w:w="2790" w:type="dxa"/>
            <w:shd w:val="clear" w:color="auto" w:fill="FFFFFF" w:themeFill="background1"/>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Conduct Research to Provide Policy Direction in Line with Evolving Global Trend in Oil &amp; Gas Industry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Mar-18</w:t>
            </w:r>
          </w:p>
        </w:tc>
        <w:tc>
          <w:tcPr>
            <w:tcW w:w="1260" w:type="dxa"/>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Policy Document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5.6</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Review of NEITI Act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Reviewed Act</w:t>
            </w: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5.7</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Development of 2018 Annual work plan.</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Developed WP</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5.8</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Monitoring &amp; Evaluation, Development Of Framework for  Implementation of M&amp;E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M&amp;E Reports</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5.9</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Development of EITI Annual Activity Report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May- Jun</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EITI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6.0</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Development  of 2018 Annual Budget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Aug Sept</w:t>
            </w:r>
          </w:p>
        </w:tc>
        <w:tc>
          <w:tcPr>
            <w:tcW w:w="1260" w:type="dxa"/>
            <w:vAlign w:val="bottom"/>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Annual Budget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6.1</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Development Of Risk Profile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Jan-Dec </w:t>
            </w: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Risk Profile Report</w:t>
            </w: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lastRenderedPageBreak/>
              <w:t>6.2</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Workshop on Internal Audit Process and procedures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Apr &amp; Sept </w:t>
            </w: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Workshop Report</w:t>
            </w: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6.3</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Dev of Procurement Manual.</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 Jan-Dec </w:t>
            </w: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Procurement manual</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6.4</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Procurements, Advertisement, EOI, Technical &amp; Financial bids Evaluations.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w:t>
            </w:r>
            <w:r w:rsidR="00746D8C" w:rsidRPr="00746D8C">
              <w:rPr>
                <w:rFonts w:ascii="Century Gothic" w:hAnsi="Century Gothic" w:cs="Arial"/>
                <w:sz w:val="20"/>
                <w:szCs w:val="20"/>
              </w:rPr>
              <w:t>Quarterly</w:t>
            </w:r>
            <w:r w:rsidRPr="00746D8C">
              <w:rPr>
                <w:rFonts w:ascii="Century Gothic" w:hAnsi="Century Gothic" w:cs="Arial"/>
                <w:sz w:val="20"/>
                <w:szCs w:val="20"/>
              </w:rPr>
              <w:t xml:space="preserve"> </w:t>
            </w: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Proc. EOIs </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6.5</w:t>
            </w:r>
          </w:p>
        </w:tc>
        <w:tc>
          <w:tcPr>
            <w:tcW w:w="2790" w:type="dxa"/>
            <w:vAlign w:val="center"/>
          </w:tcPr>
          <w:p w:rsidR="00541DA1" w:rsidRPr="00746D8C" w:rsidRDefault="00541DA1">
            <w:pPr>
              <w:rPr>
                <w:rFonts w:ascii="Century Gothic" w:hAnsi="Century Gothic" w:cs="Arial"/>
                <w:b/>
                <w:bCs/>
                <w:sz w:val="20"/>
                <w:szCs w:val="20"/>
              </w:rPr>
            </w:pPr>
            <w:r w:rsidRPr="00746D8C">
              <w:rPr>
                <w:rFonts w:ascii="Century Gothic" w:hAnsi="Century Gothic" w:cs="Arial"/>
                <w:b/>
                <w:bCs/>
                <w:sz w:val="20"/>
                <w:szCs w:val="20"/>
              </w:rPr>
              <w:t>Pre Bid Meetings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 xml:space="preserve"> Mar &amp; Jun </w:t>
            </w: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Meeting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6.6</w:t>
            </w:r>
          </w:p>
        </w:tc>
        <w:tc>
          <w:tcPr>
            <w:tcW w:w="279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Procurement Workshop for consultants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260" w:type="dxa"/>
            <w:vAlign w:val="center"/>
          </w:tcPr>
          <w:p w:rsidR="00541DA1" w:rsidRPr="00746D8C" w:rsidRDefault="00541DA1">
            <w:pPr>
              <w:rPr>
                <w:rFonts w:ascii="Century Gothic" w:hAnsi="Century Gothic" w:cs="Arial"/>
                <w:sz w:val="20"/>
                <w:szCs w:val="20"/>
              </w:rPr>
            </w:pPr>
            <w:r w:rsidRPr="00746D8C">
              <w:rPr>
                <w:rFonts w:ascii="Century Gothic" w:hAnsi="Century Gothic" w:cs="Arial"/>
                <w:sz w:val="20"/>
                <w:szCs w:val="20"/>
              </w:rPr>
              <w:t>Workshop Report</w:t>
            </w: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6.7</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Fixed Asset Management(Financial statement conversion)</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6.8</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Compliance with financial regulations (IPSAS Conversion)</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3F0B37" w:rsidP="00B02066">
            <w:pPr>
              <w:rPr>
                <w:rFonts w:ascii="Century Gothic" w:hAnsi="Century Gothic" w:cstheme="minorHAnsi"/>
                <w:sz w:val="20"/>
                <w:szCs w:val="20"/>
              </w:rPr>
            </w:pPr>
            <w:r w:rsidRPr="00746D8C">
              <w:rPr>
                <w:rFonts w:ascii="Century Gothic" w:hAnsi="Century Gothic" w:cstheme="minorHAnsi"/>
                <w:sz w:val="20"/>
                <w:szCs w:val="20"/>
              </w:rPr>
              <w:t>6.9</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Financial planning and cash flow management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7.0</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Advances management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7.1</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Vote Book Management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7.2</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Monitoring and review of procurement documentation</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7.3</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Implementing Integrated personnel payroll Information System(IPPIS) -UPGRADE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7.4</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 xml:space="preserve">Implementing Government Information Financial Information System(GIFMIS) -Release 2 </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7.5</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Implementing of New Accounting software -SAP</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7.6</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SAP Training &amp; Certification for users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7.7</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Financial Reporting- Management,</w:t>
            </w:r>
            <w:r w:rsidR="00746D8C">
              <w:rPr>
                <w:rFonts w:ascii="Century Gothic" w:hAnsi="Century Gothic" w:cs="Arial"/>
                <w:sz w:val="20"/>
                <w:szCs w:val="20"/>
              </w:rPr>
              <w:t xml:space="preserve"> </w:t>
            </w:r>
            <w:r w:rsidRPr="00746D8C">
              <w:rPr>
                <w:rFonts w:ascii="Century Gothic" w:hAnsi="Century Gothic" w:cs="Arial"/>
                <w:sz w:val="20"/>
                <w:szCs w:val="20"/>
              </w:rPr>
              <w:t xml:space="preserve">NSWG (Board),Donors &amp; National Assembly </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7.8</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Financial  Performance management- Departmental activity report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7.9</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Financial Reporting- Monthly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lastRenderedPageBreak/>
              <w:t>8.0</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Donor reporting management (Consultancy and deployment of software)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8.1</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Attending to External Key Stakeholders : OAGF, MOF, MOB&amp;N P, FIRS, FCT Inland Revenue Service (Logistics)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8.2</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Statutory  Audit of NEITI Account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Q1-Q2</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8.3</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Welfare of Staff</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xml:space="preserve">Jan, May, </w:t>
            </w:r>
            <w:r w:rsidR="00746D8C" w:rsidRPr="00746D8C">
              <w:rPr>
                <w:rFonts w:ascii="Century Gothic" w:hAnsi="Century Gothic" w:cs="Arial"/>
                <w:sz w:val="20"/>
                <w:szCs w:val="20"/>
              </w:rPr>
              <w:t>Sept., Dec</w:t>
            </w:r>
            <w:r w:rsidRPr="00746D8C">
              <w:rPr>
                <w:rFonts w:ascii="Century Gothic" w:hAnsi="Century Gothic" w:cs="Arial"/>
                <w:sz w:val="20"/>
                <w:szCs w:val="20"/>
              </w:rPr>
              <w:t xml:space="preserve">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8.4</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Staff Retreat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shd w:val="clear" w:color="auto" w:fill="FFFF0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8.5</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Training &amp; Development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8.6</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Performance Management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8.7</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Office Rent</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8.8</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Purchase of ACs &amp; Electrical Fittings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8.9</w:t>
            </w:r>
          </w:p>
        </w:tc>
        <w:tc>
          <w:tcPr>
            <w:tcW w:w="2790" w:type="dxa"/>
            <w:vAlign w:val="center"/>
          </w:tcPr>
          <w:p w:rsidR="00541DA1" w:rsidRPr="00746D8C" w:rsidRDefault="00541DA1" w:rsidP="00746D8C">
            <w:pPr>
              <w:rPr>
                <w:rFonts w:ascii="Century Gothic" w:hAnsi="Century Gothic" w:cs="Arial"/>
                <w:sz w:val="20"/>
                <w:szCs w:val="20"/>
              </w:rPr>
            </w:pPr>
            <w:r w:rsidRPr="00746D8C">
              <w:rPr>
                <w:rFonts w:ascii="Century Gothic" w:hAnsi="Century Gothic" w:cs="Arial"/>
                <w:sz w:val="20"/>
                <w:szCs w:val="20"/>
              </w:rPr>
              <w:t xml:space="preserve">Purchase of </w:t>
            </w:r>
            <w:r w:rsidR="00746D8C" w:rsidRPr="00746D8C">
              <w:rPr>
                <w:rFonts w:ascii="Century Gothic" w:hAnsi="Century Gothic" w:cs="Arial"/>
                <w:sz w:val="20"/>
                <w:szCs w:val="20"/>
              </w:rPr>
              <w:t>materials, office</w:t>
            </w:r>
            <w:r w:rsidRPr="00746D8C">
              <w:rPr>
                <w:rFonts w:ascii="Century Gothic" w:hAnsi="Century Gothic" w:cs="Arial"/>
                <w:sz w:val="20"/>
                <w:szCs w:val="20"/>
              </w:rPr>
              <w:t xml:space="preserve"> supplies/stationaries &amp; </w:t>
            </w:r>
            <w:r w:rsidR="00746D8C" w:rsidRPr="00746D8C">
              <w:rPr>
                <w:rFonts w:ascii="Century Gothic" w:hAnsi="Century Gothic" w:cs="Arial"/>
                <w:sz w:val="20"/>
                <w:szCs w:val="20"/>
              </w:rPr>
              <w:t>furniture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9.0</w:t>
            </w:r>
          </w:p>
        </w:tc>
        <w:tc>
          <w:tcPr>
            <w:tcW w:w="2790" w:type="dxa"/>
            <w:vAlign w:val="center"/>
          </w:tcPr>
          <w:p w:rsidR="00541DA1" w:rsidRPr="00746D8C" w:rsidRDefault="00541DA1" w:rsidP="00746D8C">
            <w:pPr>
              <w:rPr>
                <w:rFonts w:ascii="Century Gothic" w:hAnsi="Century Gothic" w:cs="Arial"/>
                <w:sz w:val="20"/>
                <w:szCs w:val="20"/>
              </w:rPr>
            </w:pPr>
            <w:r w:rsidRPr="00746D8C">
              <w:rPr>
                <w:rFonts w:ascii="Century Gothic" w:hAnsi="Century Gothic" w:cs="Arial"/>
                <w:sz w:val="20"/>
                <w:szCs w:val="20"/>
              </w:rPr>
              <w:t>Payment of utility bills(Electricity, Telephone, Water, Sewage, Tenement rate)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9.1</w:t>
            </w:r>
          </w:p>
        </w:tc>
        <w:tc>
          <w:tcPr>
            <w:tcW w:w="2790" w:type="dxa"/>
            <w:vAlign w:val="center"/>
          </w:tcPr>
          <w:p w:rsidR="00541DA1" w:rsidRPr="00746D8C" w:rsidRDefault="00541DA1" w:rsidP="00746D8C">
            <w:pPr>
              <w:rPr>
                <w:rFonts w:ascii="Century Gothic" w:hAnsi="Century Gothic" w:cs="Arial"/>
                <w:sz w:val="20"/>
                <w:szCs w:val="20"/>
              </w:rPr>
            </w:pPr>
            <w:r w:rsidRPr="00746D8C">
              <w:rPr>
                <w:rFonts w:ascii="Century Gothic" w:hAnsi="Century Gothic" w:cs="Arial"/>
                <w:sz w:val="20"/>
                <w:szCs w:val="20"/>
              </w:rPr>
              <w:t>Maintenance services &amp; Safety</w:t>
            </w:r>
            <w:r w:rsidR="00746D8C">
              <w:rPr>
                <w:rFonts w:ascii="Century Gothic" w:hAnsi="Century Gothic" w:cs="Arial"/>
                <w:sz w:val="20"/>
                <w:szCs w:val="20"/>
              </w:rPr>
              <w:t xml:space="preserve"> </w:t>
            </w:r>
            <w:r w:rsidRPr="00746D8C">
              <w:rPr>
                <w:rFonts w:ascii="Century Gothic" w:hAnsi="Century Gothic" w:cs="Arial"/>
                <w:sz w:val="20"/>
                <w:szCs w:val="20"/>
              </w:rPr>
              <w:t>(AC, Electricity, Plumbing, Furniture, vehicle, generator, fire extinguishers.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rsidP="0063653E">
            <w:pPr>
              <w:rPr>
                <w:rFonts w:ascii="Century Gothic" w:hAnsi="Century Gothic" w:cs="Arial"/>
                <w:sz w:val="20"/>
                <w:szCs w:val="20"/>
              </w:rPr>
            </w:pPr>
            <w:r w:rsidRPr="00746D8C">
              <w:rPr>
                <w:rFonts w:ascii="Century Gothic" w:hAnsi="Century Gothic" w:cs="Arial"/>
                <w:sz w:val="20"/>
                <w:szCs w:val="20"/>
              </w:rPr>
              <w:t> 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9.2</w:t>
            </w:r>
          </w:p>
        </w:tc>
        <w:tc>
          <w:tcPr>
            <w:tcW w:w="2790" w:type="dxa"/>
            <w:vAlign w:val="center"/>
          </w:tcPr>
          <w:p w:rsidR="00541DA1" w:rsidRPr="00746D8C" w:rsidRDefault="00541DA1" w:rsidP="00746D8C">
            <w:pPr>
              <w:rPr>
                <w:rFonts w:ascii="Century Gothic" w:hAnsi="Century Gothic" w:cs="Arial"/>
                <w:sz w:val="20"/>
                <w:szCs w:val="20"/>
              </w:rPr>
            </w:pPr>
            <w:r w:rsidRPr="00746D8C">
              <w:rPr>
                <w:rFonts w:ascii="Century Gothic" w:hAnsi="Century Gothic" w:cs="Arial"/>
                <w:sz w:val="20"/>
                <w:szCs w:val="20"/>
              </w:rPr>
              <w:t>Fuelling of generator &amp; Pool Cars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bottom"/>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Jan-Dec 2018</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9.3</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Other Services (Cleaning/Fumigation &amp; Security</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9.4</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Refreshment &amp; Meals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9.5</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Courier Services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9.6</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Insurance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9.7</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Travels Local</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9.8</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Travels International.</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9.9</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Hardware purchase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lastRenderedPageBreak/>
              <w:t>10.0</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Software purchase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10.1</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Systems maintenance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10.2</w:t>
            </w:r>
          </w:p>
        </w:tc>
        <w:tc>
          <w:tcPr>
            <w:tcW w:w="2790" w:type="dxa"/>
            <w:vAlign w:val="center"/>
          </w:tcPr>
          <w:p w:rsidR="00541DA1" w:rsidRPr="00746D8C" w:rsidRDefault="00541DA1" w:rsidP="001B33B9">
            <w:pPr>
              <w:rPr>
                <w:rFonts w:ascii="Century Gothic" w:hAnsi="Century Gothic" w:cs="Arial"/>
                <w:sz w:val="20"/>
                <w:szCs w:val="20"/>
              </w:rPr>
            </w:pPr>
            <w:r w:rsidRPr="00746D8C">
              <w:rPr>
                <w:rFonts w:ascii="Century Gothic" w:hAnsi="Century Gothic" w:cs="Arial"/>
                <w:sz w:val="20"/>
                <w:szCs w:val="20"/>
              </w:rPr>
              <w:t>Internet bandwidth renewal/upgrade</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shd w:val="clear" w:color="auto" w:fill="00B050"/>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10.3</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Consultancy services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79"/>
        </w:trPr>
        <w:tc>
          <w:tcPr>
            <w:tcW w:w="630" w:type="dxa"/>
          </w:tcPr>
          <w:p w:rsidR="00541DA1" w:rsidRPr="00746D8C" w:rsidRDefault="001645E7" w:rsidP="00B02066">
            <w:pPr>
              <w:rPr>
                <w:rFonts w:ascii="Century Gothic" w:hAnsi="Century Gothic" w:cstheme="minorHAnsi"/>
                <w:sz w:val="20"/>
                <w:szCs w:val="20"/>
              </w:rPr>
            </w:pPr>
            <w:r w:rsidRPr="00746D8C">
              <w:rPr>
                <w:rFonts w:ascii="Century Gothic" w:hAnsi="Century Gothic" w:cstheme="minorHAnsi"/>
                <w:sz w:val="20"/>
                <w:szCs w:val="20"/>
              </w:rPr>
              <w:t>10.4</w:t>
            </w:r>
          </w:p>
        </w:tc>
        <w:tc>
          <w:tcPr>
            <w:tcW w:w="2790" w:type="dxa"/>
            <w:vAlign w:val="center"/>
          </w:tcPr>
          <w:p w:rsidR="00541DA1" w:rsidRPr="00746D8C" w:rsidRDefault="00541DA1" w:rsidP="001B33B9">
            <w:pPr>
              <w:jc w:val="both"/>
              <w:rPr>
                <w:rFonts w:ascii="Century Gothic" w:hAnsi="Century Gothic" w:cs="Arial"/>
                <w:sz w:val="20"/>
                <w:szCs w:val="20"/>
              </w:rPr>
            </w:pPr>
            <w:r w:rsidRPr="00746D8C">
              <w:rPr>
                <w:rFonts w:ascii="Century Gothic" w:hAnsi="Century Gothic" w:cs="Arial"/>
                <w:sz w:val="20"/>
                <w:szCs w:val="20"/>
              </w:rPr>
              <w:t>Subscriptions, Consumables &amp; Others</w:t>
            </w: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tcPr>
          <w:p w:rsidR="00541DA1" w:rsidRPr="00746D8C" w:rsidRDefault="00541DA1">
            <w:pPr>
              <w:rPr>
                <w:rFonts w:ascii="Century Gothic" w:hAnsi="Century Gothic"/>
                <w:sz w:val="20"/>
                <w:szCs w:val="20"/>
              </w:rPr>
            </w:pPr>
            <w:r w:rsidRPr="00746D8C">
              <w:rPr>
                <w:rFonts w:ascii="Century Gothic" w:hAnsi="Century Gothic"/>
                <w:sz w:val="20"/>
                <w:szCs w:val="20"/>
              </w:rPr>
              <w:t>Q1-Q4</w:t>
            </w: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FF0000"/>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r w:rsidR="000B32D6" w:rsidRPr="00746D8C" w:rsidTr="000B32D6">
        <w:trPr>
          <w:cantSplit/>
          <w:trHeight w:val="449"/>
        </w:trPr>
        <w:tc>
          <w:tcPr>
            <w:tcW w:w="630" w:type="dxa"/>
          </w:tcPr>
          <w:p w:rsidR="00541DA1" w:rsidRPr="00746D8C" w:rsidRDefault="00541DA1" w:rsidP="00B02066">
            <w:pPr>
              <w:rPr>
                <w:rFonts w:ascii="Century Gothic" w:hAnsi="Century Gothic" w:cstheme="minorHAnsi"/>
                <w:sz w:val="20"/>
                <w:szCs w:val="20"/>
              </w:rPr>
            </w:pPr>
          </w:p>
        </w:tc>
        <w:tc>
          <w:tcPr>
            <w:tcW w:w="2790" w:type="dxa"/>
            <w:vAlign w:val="center"/>
          </w:tcPr>
          <w:p w:rsidR="00541DA1" w:rsidRPr="00A12E0D" w:rsidRDefault="001645E7">
            <w:pPr>
              <w:rPr>
                <w:rFonts w:ascii="Century Gothic" w:hAnsi="Century Gothic" w:cs="Arial"/>
                <w:b/>
              </w:rPr>
            </w:pPr>
            <w:r w:rsidRPr="00A12E0D">
              <w:rPr>
                <w:rFonts w:ascii="Century Gothic" w:hAnsi="Century Gothic" w:cs="Arial"/>
                <w:b/>
              </w:rPr>
              <w:t>Total</w:t>
            </w:r>
          </w:p>
        </w:tc>
        <w:tc>
          <w:tcPr>
            <w:tcW w:w="810" w:type="dxa"/>
            <w:textDirection w:val="btLr"/>
          </w:tcPr>
          <w:p w:rsidR="00541DA1" w:rsidRPr="00A12E0D" w:rsidRDefault="00541DA1" w:rsidP="00B02066">
            <w:pPr>
              <w:ind w:left="113" w:right="113"/>
              <w:rPr>
                <w:rFonts w:ascii="Century Gothic" w:hAnsi="Century Gothic" w:cstheme="minorHAnsi"/>
              </w:rPr>
            </w:pPr>
          </w:p>
        </w:tc>
        <w:tc>
          <w:tcPr>
            <w:tcW w:w="1440" w:type="dxa"/>
            <w:vAlign w:val="center"/>
          </w:tcPr>
          <w:p w:rsidR="00541DA1" w:rsidRPr="00A12E0D" w:rsidRDefault="00541DA1">
            <w:pPr>
              <w:jc w:val="center"/>
              <w:rPr>
                <w:rFonts w:ascii="Century Gothic" w:hAnsi="Century Gothic" w:cs="Arial"/>
              </w:rPr>
            </w:pPr>
          </w:p>
        </w:tc>
        <w:tc>
          <w:tcPr>
            <w:tcW w:w="1260" w:type="dxa"/>
          </w:tcPr>
          <w:p w:rsidR="00541DA1" w:rsidRPr="00A12E0D" w:rsidRDefault="00541DA1" w:rsidP="00B02066">
            <w:pPr>
              <w:rPr>
                <w:rFonts w:ascii="Century Gothic" w:hAnsi="Century Gothic" w:cstheme="minorHAnsi"/>
              </w:rPr>
            </w:pPr>
          </w:p>
        </w:tc>
        <w:tc>
          <w:tcPr>
            <w:tcW w:w="990" w:type="dxa"/>
            <w:shd w:val="clear" w:color="auto" w:fill="auto"/>
          </w:tcPr>
          <w:p w:rsidR="00541DA1" w:rsidRPr="00A12E0D" w:rsidRDefault="001645E7" w:rsidP="00B02066">
            <w:pPr>
              <w:rPr>
                <w:rFonts w:ascii="Century Gothic" w:hAnsi="Century Gothic" w:cstheme="minorHAnsi"/>
                <w:b/>
              </w:rPr>
            </w:pPr>
            <w:r w:rsidRPr="00A12E0D">
              <w:rPr>
                <w:rFonts w:ascii="Century Gothic" w:hAnsi="Century Gothic" w:cstheme="minorHAnsi"/>
                <w:b/>
              </w:rPr>
              <w:t>18</w:t>
            </w:r>
          </w:p>
        </w:tc>
        <w:tc>
          <w:tcPr>
            <w:tcW w:w="1170" w:type="dxa"/>
          </w:tcPr>
          <w:p w:rsidR="00541DA1" w:rsidRPr="00A12E0D" w:rsidRDefault="001645E7" w:rsidP="00B02066">
            <w:pPr>
              <w:rPr>
                <w:rFonts w:ascii="Century Gothic" w:hAnsi="Century Gothic" w:cstheme="minorHAnsi"/>
                <w:b/>
              </w:rPr>
            </w:pPr>
            <w:r w:rsidRPr="00A12E0D">
              <w:rPr>
                <w:rFonts w:ascii="Century Gothic" w:hAnsi="Century Gothic" w:cstheme="minorHAnsi"/>
                <w:b/>
              </w:rPr>
              <w:t>12</w:t>
            </w:r>
          </w:p>
        </w:tc>
        <w:tc>
          <w:tcPr>
            <w:tcW w:w="1440" w:type="dxa"/>
          </w:tcPr>
          <w:p w:rsidR="00541DA1" w:rsidRPr="00A12E0D" w:rsidRDefault="001645E7" w:rsidP="00B02066">
            <w:pPr>
              <w:rPr>
                <w:rFonts w:ascii="Century Gothic" w:hAnsi="Century Gothic" w:cstheme="minorHAnsi"/>
                <w:b/>
              </w:rPr>
            </w:pPr>
            <w:r w:rsidRPr="00A12E0D">
              <w:rPr>
                <w:rFonts w:ascii="Century Gothic" w:hAnsi="Century Gothic" w:cstheme="minorHAnsi"/>
                <w:b/>
              </w:rPr>
              <w:t>64</w:t>
            </w:r>
          </w:p>
        </w:tc>
        <w:tc>
          <w:tcPr>
            <w:tcW w:w="1440" w:type="dxa"/>
          </w:tcPr>
          <w:p w:rsidR="00541DA1" w:rsidRPr="00A12E0D" w:rsidRDefault="001645E7" w:rsidP="00B02066">
            <w:pPr>
              <w:rPr>
                <w:rFonts w:ascii="Century Gothic" w:hAnsi="Century Gothic" w:cstheme="minorHAnsi"/>
                <w:b/>
              </w:rPr>
            </w:pPr>
            <w:r w:rsidRPr="00A12E0D">
              <w:rPr>
                <w:rFonts w:ascii="Century Gothic" w:hAnsi="Century Gothic" w:cstheme="minorHAnsi"/>
                <w:b/>
              </w:rPr>
              <w:t>94</w:t>
            </w:r>
          </w:p>
        </w:tc>
      </w:tr>
      <w:tr w:rsidR="000B32D6" w:rsidRPr="00746D8C" w:rsidTr="000B32D6">
        <w:trPr>
          <w:cantSplit/>
          <w:trHeight w:val="449"/>
        </w:trPr>
        <w:tc>
          <w:tcPr>
            <w:tcW w:w="630" w:type="dxa"/>
          </w:tcPr>
          <w:p w:rsidR="00541DA1" w:rsidRPr="00746D8C" w:rsidRDefault="00541DA1" w:rsidP="00B02066">
            <w:pPr>
              <w:rPr>
                <w:rFonts w:ascii="Century Gothic" w:hAnsi="Century Gothic" w:cstheme="minorHAnsi"/>
                <w:sz w:val="20"/>
                <w:szCs w:val="20"/>
              </w:rPr>
            </w:pPr>
          </w:p>
        </w:tc>
        <w:tc>
          <w:tcPr>
            <w:tcW w:w="2790" w:type="dxa"/>
            <w:vAlign w:val="center"/>
          </w:tcPr>
          <w:p w:rsidR="00541DA1" w:rsidRPr="00A12E0D" w:rsidRDefault="001645E7">
            <w:pPr>
              <w:rPr>
                <w:rFonts w:ascii="Century Gothic" w:hAnsi="Century Gothic" w:cs="Arial"/>
                <w:b/>
              </w:rPr>
            </w:pPr>
            <w:r w:rsidRPr="00A12E0D">
              <w:rPr>
                <w:rFonts w:ascii="Century Gothic" w:hAnsi="Century Gothic" w:cs="Arial"/>
                <w:b/>
              </w:rPr>
              <w:t>% of implementation</w:t>
            </w:r>
          </w:p>
        </w:tc>
        <w:tc>
          <w:tcPr>
            <w:tcW w:w="810" w:type="dxa"/>
            <w:textDirection w:val="btLr"/>
          </w:tcPr>
          <w:p w:rsidR="00541DA1" w:rsidRPr="00A12E0D" w:rsidRDefault="00541DA1" w:rsidP="00B02066">
            <w:pPr>
              <w:ind w:left="113" w:right="113"/>
              <w:rPr>
                <w:rFonts w:ascii="Century Gothic" w:hAnsi="Century Gothic" w:cstheme="minorHAnsi"/>
              </w:rPr>
            </w:pPr>
          </w:p>
        </w:tc>
        <w:tc>
          <w:tcPr>
            <w:tcW w:w="1440" w:type="dxa"/>
            <w:vAlign w:val="center"/>
          </w:tcPr>
          <w:p w:rsidR="00541DA1" w:rsidRPr="00A12E0D" w:rsidRDefault="00541DA1">
            <w:pPr>
              <w:jc w:val="center"/>
              <w:rPr>
                <w:rFonts w:ascii="Century Gothic" w:hAnsi="Century Gothic" w:cs="Arial"/>
              </w:rPr>
            </w:pPr>
          </w:p>
        </w:tc>
        <w:tc>
          <w:tcPr>
            <w:tcW w:w="1260" w:type="dxa"/>
          </w:tcPr>
          <w:p w:rsidR="00541DA1" w:rsidRPr="00A12E0D" w:rsidRDefault="00541DA1" w:rsidP="00B02066">
            <w:pPr>
              <w:rPr>
                <w:rFonts w:ascii="Century Gothic" w:hAnsi="Century Gothic" w:cstheme="minorHAnsi"/>
              </w:rPr>
            </w:pPr>
          </w:p>
        </w:tc>
        <w:tc>
          <w:tcPr>
            <w:tcW w:w="990" w:type="dxa"/>
            <w:shd w:val="clear" w:color="auto" w:fill="auto"/>
          </w:tcPr>
          <w:p w:rsidR="00541DA1" w:rsidRPr="00A12E0D" w:rsidRDefault="001645E7" w:rsidP="00B02066">
            <w:pPr>
              <w:rPr>
                <w:rFonts w:ascii="Century Gothic" w:hAnsi="Century Gothic" w:cstheme="minorHAnsi"/>
                <w:b/>
              </w:rPr>
            </w:pPr>
            <w:r w:rsidRPr="00A12E0D">
              <w:rPr>
                <w:rFonts w:ascii="Century Gothic" w:hAnsi="Century Gothic" w:cstheme="minorHAnsi"/>
                <w:b/>
              </w:rPr>
              <w:t>19.14</w:t>
            </w:r>
          </w:p>
        </w:tc>
        <w:tc>
          <w:tcPr>
            <w:tcW w:w="1170" w:type="dxa"/>
          </w:tcPr>
          <w:p w:rsidR="00541DA1" w:rsidRPr="00A12E0D" w:rsidRDefault="001645E7" w:rsidP="00B02066">
            <w:pPr>
              <w:rPr>
                <w:rFonts w:ascii="Century Gothic" w:hAnsi="Century Gothic" w:cstheme="minorHAnsi"/>
                <w:b/>
              </w:rPr>
            </w:pPr>
            <w:r w:rsidRPr="00A12E0D">
              <w:rPr>
                <w:rFonts w:ascii="Century Gothic" w:hAnsi="Century Gothic" w:cstheme="minorHAnsi"/>
                <w:b/>
              </w:rPr>
              <w:t>12.76</w:t>
            </w:r>
          </w:p>
        </w:tc>
        <w:tc>
          <w:tcPr>
            <w:tcW w:w="1440" w:type="dxa"/>
          </w:tcPr>
          <w:p w:rsidR="00541DA1" w:rsidRPr="00A12E0D" w:rsidRDefault="001645E7" w:rsidP="00B02066">
            <w:pPr>
              <w:rPr>
                <w:rFonts w:ascii="Century Gothic" w:hAnsi="Century Gothic" w:cstheme="minorHAnsi"/>
                <w:b/>
              </w:rPr>
            </w:pPr>
            <w:r w:rsidRPr="00A12E0D">
              <w:rPr>
                <w:rFonts w:ascii="Century Gothic" w:hAnsi="Century Gothic" w:cstheme="minorHAnsi"/>
                <w:b/>
              </w:rPr>
              <w:t>68.08</w:t>
            </w:r>
          </w:p>
        </w:tc>
        <w:tc>
          <w:tcPr>
            <w:tcW w:w="1440" w:type="dxa"/>
          </w:tcPr>
          <w:p w:rsidR="00541DA1" w:rsidRPr="00A12E0D" w:rsidRDefault="00593B44" w:rsidP="00B02066">
            <w:pPr>
              <w:rPr>
                <w:rFonts w:ascii="Century Gothic" w:hAnsi="Century Gothic" w:cstheme="minorHAnsi"/>
                <w:b/>
              </w:rPr>
            </w:pPr>
            <w:r w:rsidRPr="00A12E0D">
              <w:rPr>
                <w:rFonts w:ascii="Century Gothic" w:hAnsi="Century Gothic" w:cstheme="minorHAnsi"/>
                <w:b/>
              </w:rPr>
              <w:t>100</w:t>
            </w:r>
          </w:p>
        </w:tc>
      </w:tr>
      <w:tr w:rsidR="000B32D6" w:rsidRPr="00746D8C" w:rsidTr="000B32D6">
        <w:trPr>
          <w:cantSplit/>
          <w:trHeight w:val="449"/>
        </w:trPr>
        <w:tc>
          <w:tcPr>
            <w:tcW w:w="630" w:type="dxa"/>
          </w:tcPr>
          <w:p w:rsidR="00541DA1" w:rsidRPr="00746D8C" w:rsidRDefault="00541DA1" w:rsidP="00B02066">
            <w:pPr>
              <w:rPr>
                <w:rFonts w:ascii="Century Gothic" w:hAnsi="Century Gothic" w:cstheme="minorHAnsi"/>
                <w:sz w:val="20"/>
                <w:szCs w:val="20"/>
              </w:rPr>
            </w:pPr>
          </w:p>
        </w:tc>
        <w:tc>
          <w:tcPr>
            <w:tcW w:w="2790" w:type="dxa"/>
            <w:vAlign w:val="center"/>
          </w:tcPr>
          <w:p w:rsidR="00541DA1" w:rsidRPr="00746D8C" w:rsidRDefault="00541DA1">
            <w:pPr>
              <w:rPr>
                <w:rFonts w:ascii="Century Gothic" w:hAnsi="Century Gothic" w:cs="Arial"/>
                <w:sz w:val="20"/>
                <w:szCs w:val="20"/>
              </w:rPr>
            </w:pPr>
          </w:p>
        </w:tc>
        <w:tc>
          <w:tcPr>
            <w:tcW w:w="810" w:type="dxa"/>
            <w:textDirection w:val="btLr"/>
          </w:tcPr>
          <w:p w:rsidR="00541DA1" w:rsidRPr="00746D8C" w:rsidRDefault="00541DA1" w:rsidP="00B02066">
            <w:pPr>
              <w:ind w:left="113" w:right="113"/>
              <w:rPr>
                <w:rFonts w:ascii="Century Gothic" w:hAnsi="Century Gothic" w:cstheme="minorHAnsi"/>
                <w:sz w:val="20"/>
                <w:szCs w:val="20"/>
              </w:rPr>
            </w:pPr>
          </w:p>
        </w:tc>
        <w:tc>
          <w:tcPr>
            <w:tcW w:w="1440" w:type="dxa"/>
            <w:vAlign w:val="center"/>
          </w:tcPr>
          <w:p w:rsidR="00541DA1" w:rsidRPr="00746D8C" w:rsidRDefault="00541DA1">
            <w:pPr>
              <w:jc w:val="center"/>
              <w:rPr>
                <w:rFonts w:ascii="Century Gothic" w:hAnsi="Century Gothic" w:cs="Arial"/>
                <w:sz w:val="20"/>
                <w:szCs w:val="20"/>
              </w:rPr>
            </w:pPr>
          </w:p>
        </w:tc>
        <w:tc>
          <w:tcPr>
            <w:tcW w:w="1260" w:type="dxa"/>
          </w:tcPr>
          <w:p w:rsidR="00541DA1" w:rsidRPr="00746D8C" w:rsidRDefault="00541DA1" w:rsidP="00B02066">
            <w:pPr>
              <w:rPr>
                <w:rFonts w:ascii="Century Gothic" w:hAnsi="Century Gothic" w:cstheme="minorHAnsi"/>
                <w:sz w:val="20"/>
                <w:szCs w:val="20"/>
              </w:rPr>
            </w:pPr>
          </w:p>
        </w:tc>
        <w:tc>
          <w:tcPr>
            <w:tcW w:w="990" w:type="dxa"/>
            <w:shd w:val="clear" w:color="auto" w:fill="auto"/>
          </w:tcPr>
          <w:p w:rsidR="00541DA1" w:rsidRPr="00746D8C" w:rsidRDefault="00541DA1" w:rsidP="00B02066">
            <w:pPr>
              <w:rPr>
                <w:rFonts w:ascii="Century Gothic" w:hAnsi="Century Gothic" w:cstheme="minorHAnsi"/>
                <w:sz w:val="20"/>
                <w:szCs w:val="20"/>
              </w:rPr>
            </w:pPr>
          </w:p>
        </w:tc>
        <w:tc>
          <w:tcPr>
            <w:tcW w:w="117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c>
          <w:tcPr>
            <w:tcW w:w="1440" w:type="dxa"/>
          </w:tcPr>
          <w:p w:rsidR="00541DA1" w:rsidRPr="00746D8C" w:rsidRDefault="00541DA1" w:rsidP="00B02066">
            <w:pPr>
              <w:rPr>
                <w:rFonts w:ascii="Century Gothic" w:hAnsi="Century Gothic" w:cstheme="minorHAnsi"/>
                <w:sz w:val="20"/>
                <w:szCs w:val="20"/>
              </w:rPr>
            </w:pPr>
          </w:p>
        </w:tc>
      </w:tr>
    </w:tbl>
    <w:p w:rsidR="009A230A" w:rsidRPr="00746D8C" w:rsidRDefault="009A230A">
      <w:pPr>
        <w:rPr>
          <w:rFonts w:ascii="Century Gothic" w:hAnsi="Century Gothic"/>
          <w:sz w:val="20"/>
          <w:szCs w:val="20"/>
        </w:rPr>
      </w:pPr>
      <w:bookmarkStart w:id="32" w:name="_GoBack"/>
      <w:bookmarkEnd w:id="32"/>
    </w:p>
    <w:sectPr w:rsidR="009A230A" w:rsidRPr="00746D8C" w:rsidSect="00A12E0D">
      <w:footerReference w:type="default" r:id="rId15"/>
      <w:pgSz w:w="12240" w:h="15840"/>
      <w:pgMar w:top="1350" w:right="630" w:bottom="144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8A7" w:rsidRDefault="00DD68A7" w:rsidP="0030371E">
      <w:pPr>
        <w:spacing w:after="0" w:line="240" w:lineRule="auto"/>
      </w:pPr>
      <w:r>
        <w:separator/>
      </w:r>
    </w:p>
  </w:endnote>
  <w:endnote w:type="continuationSeparator" w:id="0">
    <w:p w:rsidR="00DD68A7" w:rsidRDefault="00DD68A7" w:rsidP="00303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420809"/>
      <w:docPartObj>
        <w:docPartGallery w:val="Page Numbers (Bottom of Page)"/>
        <w:docPartUnique/>
      </w:docPartObj>
    </w:sdtPr>
    <w:sdtEndPr>
      <w:rPr>
        <w:noProof/>
      </w:rPr>
    </w:sdtEndPr>
    <w:sdtContent>
      <w:p w:rsidR="008D1B3A" w:rsidRDefault="008D1B3A">
        <w:pPr>
          <w:pStyle w:val="Footer"/>
          <w:jc w:val="center"/>
        </w:pPr>
        <w:r>
          <w:fldChar w:fldCharType="begin"/>
        </w:r>
        <w:r>
          <w:instrText xml:space="preserve"> PAGE   \* MERGEFORMAT </w:instrText>
        </w:r>
        <w:r>
          <w:fldChar w:fldCharType="separate"/>
        </w:r>
        <w:r w:rsidR="001A28F6">
          <w:rPr>
            <w:noProof/>
          </w:rPr>
          <w:t>15</w:t>
        </w:r>
        <w:r>
          <w:rPr>
            <w:noProof/>
          </w:rPr>
          <w:fldChar w:fldCharType="end"/>
        </w:r>
      </w:p>
    </w:sdtContent>
  </w:sdt>
  <w:p w:rsidR="008D1B3A" w:rsidRDefault="008D1B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8A7" w:rsidRDefault="00DD68A7" w:rsidP="0030371E">
      <w:pPr>
        <w:spacing w:after="0" w:line="240" w:lineRule="auto"/>
      </w:pPr>
      <w:r>
        <w:separator/>
      </w:r>
    </w:p>
  </w:footnote>
  <w:footnote w:type="continuationSeparator" w:id="0">
    <w:p w:rsidR="00DD68A7" w:rsidRDefault="00DD68A7" w:rsidP="003037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62019"/>
    <w:multiLevelType w:val="hybridMultilevel"/>
    <w:tmpl w:val="4D0A0892"/>
    <w:lvl w:ilvl="0" w:tplc="4524D7C0">
      <w:start w:val="1"/>
      <w:numFmt w:val="decimal"/>
      <w:lvlText w:val="%1."/>
      <w:lvlJc w:val="left"/>
      <w:pPr>
        <w:ind w:left="720" w:hanging="360"/>
      </w:pPr>
      <w:rPr>
        <w:rFonts w:ascii="Century Gothic" w:eastAsiaTheme="minorHAnsi" w:hAnsi="Century Gothic"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9428D6"/>
    <w:multiLevelType w:val="hybridMultilevel"/>
    <w:tmpl w:val="2006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3E7CF4"/>
    <w:multiLevelType w:val="hybridMultilevel"/>
    <w:tmpl w:val="166E0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3743D"/>
    <w:multiLevelType w:val="hybridMultilevel"/>
    <w:tmpl w:val="0E24F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BD3C0A"/>
    <w:multiLevelType w:val="hybridMultilevel"/>
    <w:tmpl w:val="559EE43C"/>
    <w:lvl w:ilvl="0" w:tplc="1B469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278DD"/>
    <w:multiLevelType w:val="hybridMultilevel"/>
    <w:tmpl w:val="580E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7D4479"/>
    <w:multiLevelType w:val="hybridMultilevel"/>
    <w:tmpl w:val="C8366B2A"/>
    <w:lvl w:ilvl="0" w:tplc="A916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5D26E6A"/>
    <w:multiLevelType w:val="hybridMultilevel"/>
    <w:tmpl w:val="221AA086"/>
    <w:lvl w:ilvl="0" w:tplc="A9EC6B4E">
      <w:start w:val="1"/>
      <w:numFmt w:val="decimal"/>
      <w:lvlText w:val="%1."/>
      <w:lvlJc w:val="left"/>
      <w:pPr>
        <w:ind w:left="720" w:hanging="360"/>
      </w:pPr>
      <w:rPr>
        <w:rFonts w:ascii="Century Gothic" w:eastAsiaTheme="minorHAnsi" w:hAnsi="Century Gothic"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2"/>
  </w:num>
  <w:num w:numId="5">
    <w:abstractNumId w:val="5"/>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5E6"/>
    <w:rsid w:val="00013FDE"/>
    <w:rsid w:val="000363E6"/>
    <w:rsid w:val="00042D71"/>
    <w:rsid w:val="0005766D"/>
    <w:rsid w:val="000B32D6"/>
    <w:rsid w:val="00102F0E"/>
    <w:rsid w:val="00113D12"/>
    <w:rsid w:val="001210BF"/>
    <w:rsid w:val="001645E7"/>
    <w:rsid w:val="00173C3A"/>
    <w:rsid w:val="00186181"/>
    <w:rsid w:val="001950CE"/>
    <w:rsid w:val="001A04B3"/>
    <w:rsid w:val="001A28F6"/>
    <w:rsid w:val="001B05A7"/>
    <w:rsid w:val="001B33B9"/>
    <w:rsid w:val="001E32BB"/>
    <w:rsid w:val="001E5DC4"/>
    <w:rsid w:val="002155B3"/>
    <w:rsid w:val="0023106A"/>
    <w:rsid w:val="00237B53"/>
    <w:rsid w:val="0024191A"/>
    <w:rsid w:val="002551AC"/>
    <w:rsid w:val="00255269"/>
    <w:rsid w:val="00262D3A"/>
    <w:rsid w:val="00267333"/>
    <w:rsid w:val="002919D4"/>
    <w:rsid w:val="002D76A4"/>
    <w:rsid w:val="002E6323"/>
    <w:rsid w:val="0030371E"/>
    <w:rsid w:val="00307C68"/>
    <w:rsid w:val="0031016C"/>
    <w:rsid w:val="0036001A"/>
    <w:rsid w:val="0039408B"/>
    <w:rsid w:val="003B11E5"/>
    <w:rsid w:val="003D2963"/>
    <w:rsid w:val="003F0B37"/>
    <w:rsid w:val="00410325"/>
    <w:rsid w:val="00424031"/>
    <w:rsid w:val="00452C66"/>
    <w:rsid w:val="004575D7"/>
    <w:rsid w:val="00503195"/>
    <w:rsid w:val="00511A8F"/>
    <w:rsid w:val="00516FDC"/>
    <w:rsid w:val="005331AC"/>
    <w:rsid w:val="00541DA1"/>
    <w:rsid w:val="005425E6"/>
    <w:rsid w:val="00593B44"/>
    <w:rsid w:val="005A5F48"/>
    <w:rsid w:val="005C474C"/>
    <w:rsid w:val="005F7545"/>
    <w:rsid w:val="0063653E"/>
    <w:rsid w:val="006468D9"/>
    <w:rsid w:val="00661575"/>
    <w:rsid w:val="006645F2"/>
    <w:rsid w:val="00665B09"/>
    <w:rsid w:val="00684736"/>
    <w:rsid w:val="00685540"/>
    <w:rsid w:val="006B5831"/>
    <w:rsid w:val="006B7B49"/>
    <w:rsid w:val="006D1F73"/>
    <w:rsid w:val="00746D8C"/>
    <w:rsid w:val="00776F51"/>
    <w:rsid w:val="007B4F4B"/>
    <w:rsid w:val="007C15D3"/>
    <w:rsid w:val="007E186A"/>
    <w:rsid w:val="007F60C9"/>
    <w:rsid w:val="007F69CD"/>
    <w:rsid w:val="00806F89"/>
    <w:rsid w:val="008341D3"/>
    <w:rsid w:val="00843B75"/>
    <w:rsid w:val="0085665A"/>
    <w:rsid w:val="00863E3F"/>
    <w:rsid w:val="00893139"/>
    <w:rsid w:val="008A76F6"/>
    <w:rsid w:val="008B1DC5"/>
    <w:rsid w:val="008D1B3A"/>
    <w:rsid w:val="008D5C46"/>
    <w:rsid w:val="008D798B"/>
    <w:rsid w:val="00901D31"/>
    <w:rsid w:val="00956CCA"/>
    <w:rsid w:val="009A230A"/>
    <w:rsid w:val="009E13A8"/>
    <w:rsid w:val="00A12E0D"/>
    <w:rsid w:val="00A233E9"/>
    <w:rsid w:val="00A461E2"/>
    <w:rsid w:val="00A84376"/>
    <w:rsid w:val="00B02066"/>
    <w:rsid w:val="00B26FE5"/>
    <w:rsid w:val="00B4717C"/>
    <w:rsid w:val="00B56763"/>
    <w:rsid w:val="00B57042"/>
    <w:rsid w:val="00B60595"/>
    <w:rsid w:val="00B76B4D"/>
    <w:rsid w:val="00BB0934"/>
    <w:rsid w:val="00BE3AAE"/>
    <w:rsid w:val="00C178A8"/>
    <w:rsid w:val="00C31997"/>
    <w:rsid w:val="00C5100A"/>
    <w:rsid w:val="00C5282C"/>
    <w:rsid w:val="00C53A60"/>
    <w:rsid w:val="00C5685B"/>
    <w:rsid w:val="00C56F54"/>
    <w:rsid w:val="00C95535"/>
    <w:rsid w:val="00D37870"/>
    <w:rsid w:val="00D4281A"/>
    <w:rsid w:val="00D63851"/>
    <w:rsid w:val="00D73742"/>
    <w:rsid w:val="00D777CD"/>
    <w:rsid w:val="00D81362"/>
    <w:rsid w:val="00DB3E59"/>
    <w:rsid w:val="00DB545C"/>
    <w:rsid w:val="00DC3EE1"/>
    <w:rsid w:val="00DD68A7"/>
    <w:rsid w:val="00DE4C7C"/>
    <w:rsid w:val="00DE685F"/>
    <w:rsid w:val="00E148D5"/>
    <w:rsid w:val="00E61BEB"/>
    <w:rsid w:val="00E80EC2"/>
    <w:rsid w:val="00E90759"/>
    <w:rsid w:val="00ED258C"/>
    <w:rsid w:val="00F459F1"/>
    <w:rsid w:val="00F73BDF"/>
    <w:rsid w:val="00FB53A1"/>
    <w:rsid w:val="00FE2D24"/>
    <w:rsid w:val="00FF6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3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3E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25E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425E6"/>
    <w:rPr>
      <w:rFonts w:eastAsiaTheme="minorEastAsia"/>
      <w:lang w:eastAsia="ja-JP"/>
    </w:rPr>
  </w:style>
  <w:style w:type="paragraph" w:styleId="BalloonText">
    <w:name w:val="Balloon Text"/>
    <w:basedOn w:val="Normal"/>
    <w:link w:val="BalloonTextChar"/>
    <w:uiPriority w:val="99"/>
    <w:semiHidden/>
    <w:unhideWhenUsed/>
    <w:rsid w:val="00542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5E6"/>
    <w:rPr>
      <w:rFonts w:ascii="Tahoma" w:hAnsi="Tahoma" w:cs="Tahoma"/>
      <w:sz w:val="16"/>
      <w:szCs w:val="16"/>
    </w:rPr>
  </w:style>
  <w:style w:type="table" w:styleId="TableGrid">
    <w:name w:val="Table Grid"/>
    <w:basedOn w:val="TableNormal"/>
    <w:uiPriority w:val="59"/>
    <w:rsid w:val="009A230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325"/>
    <w:pPr>
      <w:ind w:left="720"/>
      <w:contextualSpacing/>
    </w:pPr>
  </w:style>
  <w:style w:type="character" w:customStyle="1" w:styleId="Heading2Char">
    <w:name w:val="Heading 2 Char"/>
    <w:basedOn w:val="DefaultParagraphFont"/>
    <w:link w:val="Heading2"/>
    <w:uiPriority w:val="9"/>
    <w:rsid w:val="00863E3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63E3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06F89"/>
    <w:pPr>
      <w:outlineLvl w:val="9"/>
    </w:pPr>
    <w:rPr>
      <w:lang w:eastAsia="ja-JP"/>
    </w:rPr>
  </w:style>
  <w:style w:type="paragraph" w:styleId="TOC1">
    <w:name w:val="toc 1"/>
    <w:basedOn w:val="Normal"/>
    <w:next w:val="Normal"/>
    <w:autoRedefine/>
    <w:uiPriority w:val="39"/>
    <w:unhideWhenUsed/>
    <w:rsid w:val="00806F89"/>
    <w:pPr>
      <w:spacing w:after="100"/>
    </w:pPr>
  </w:style>
  <w:style w:type="paragraph" w:styleId="TOC2">
    <w:name w:val="toc 2"/>
    <w:basedOn w:val="Normal"/>
    <w:next w:val="Normal"/>
    <w:autoRedefine/>
    <w:uiPriority w:val="39"/>
    <w:unhideWhenUsed/>
    <w:rsid w:val="00806F89"/>
    <w:pPr>
      <w:spacing w:after="100"/>
      <w:ind w:left="220"/>
    </w:pPr>
  </w:style>
  <w:style w:type="character" w:styleId="Hyperlink">
    <w:name w:val="Hyperlink"/>
    <w:basedOn w:val="DefaultParagraphFont"/>
    <w:uiPriority w:val="99"/>
    <w:unhideWhenUsed/>
    <w:rsid w:val="00806F89"/>
    <w:rPr>
      <w:color w:val="0000FF" w:themeColor="hyperlink"/>
      <w:u w:val="single"/>
    </w:rPr>
  </w:style>
  <w:style w:type="paragraph" w:styleId="Header">
    <w:name w:val="header"/>
    <w:basedOn w:val="Normal"/>
    <w:link w:val="HeaderChar"/>
    <w:uiPriority w:val="99"/>
    <w:unhideWhenUsed/>
    <w:rsid w:val="0030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1E"/>
  </w:style>
  <w:style w:type="paragraph" w:styleId="Footer">
    <w:name w:val="footer"/>
    <w:basedOn w:val="Normal"/>
    <w:link w:val="FooterChar"/>
    <w:uiPriority w:val="99"/>
    <w:unhideWhenUsed/>
    <w:rsid w:val="00303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3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3E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25E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425E6"/>
    <w:rPr>
      <w:rFonts w:eastAsiaTheme="minorEastAsia"/>
      <w:lang w:eastAsia="ja-JP"/>
    </w:rPr>
  </w:style>
  <w:style w:type="paragraph" w:styleId="BalloonText">
    <w:name w:val="Balloon Text"/>
    <w:basedOn w:val="Normal"/>
    <w:link w:val="BalloonTextChar"/>
    <w:uiPriority w:val="99"/>
    <w:semiHidden/>
    <w:unhideWhenUsed/>
    <w:rsid w:val="00542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5E6"/>
    <w:rPr>
      <w:rFonts w:ascii="Tahoma" w:hAnsi="Tahoma" w:cs="Tahoma"/>
      <w:sz w:val="16"/>
      <w:szCs w:val="16"/>
    </w:rPr>
  </w:style>
  <w:style w:type="table" w:styleId="TableGrid">
    <w:name w:val="Table Grid"/>
    <w:basedOn w:val="TableNormal"/>
    <w:uiPriority w:val="59"/>
    <w:rsid w:val="009A230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325"/>
    <w:pPr>
      <w:ind w:left="720"/>
      <w:contextualSpacing/>
    </w:pPr>
  </w:style>
  <w:style w:type="character" w:customStyle="1" w:styleId="Heading2Char">
    <w:name w:val="Heading 2 Char"/>
    <w:basedOn w:val="DefaultParagraphFont"/>
    <w:link w:val="Heading2"/>
    <w:uiPriority w:val="9"/>
    <w:rsid w:val="00863E3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63E3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06F89"/>
    <w:pPr>
      <w:outlineLvl w:val="9"/>
    </w:pPr>
    <w:rPr>
      <w:lang w:eastAsia="ja-JP"/>
    </w:rPr>
  </w:style>
  <w:style w:type="paragraph" w:styleId="TOC1">
    <w:name w:val="toc 1"/>
    <w:basedOn w:val="Normal"/>
    <w:next w:val="Normal"/>
    <w:autoRedefine/>
    <w:uiPriority w:val="39"/>
    <w:unhideWhenUsed/>
    <w:rsid w:val="00806F89"/>
    <w:pPr>
      <w:spacing w:after="100"/>
    </w:pPr>
  </w:style>
  <w:style w:type="paragraph" w:styleId="TOC2">
    <w:name w:val="toc 2"/>
    <w:basedOn w:val="Normal"/>
    <w:next w:val="Normal"/>
    <w:autoRedefine/>
    <w:uiPriority w:val="39"/>
    <w:unhideWhenUsed/>
    <w:rsid w:val="00806F89"/>
    <w:pPr>
      <w:spacing w:after="100"/>
      <w:ind w:left="220"/>
    </w:pPr>
  </w:style>
  <w:style w:type="character" w:styleId="Hyperlink">
    <w:name w:val="Hyperlink"/>
    <w:basedOn w:val="DefaultParagraphFont"/>
    <w:uiPriority w:val="99"/>
    <w:unhideWhenUsed/>
    <w:rsid w:val="00806F89"/>
    <w:rPr>
      <w:color w:val="0000FF" w:themeColor="hyperlink"/>
      <w:u w:val="single"/>
    </w:rPr>
  </w:style>
  <w:style w:type="paragraph" w:styleId="Header">
    <w:name w:val="header"/>
    <w:basedOn w:val="Normal"/>
    <w:link w:val="HeaderChar"/>
    <w:uiPriority w:val="99"/>
    <w:unhideWhenUsed/>
    <w:rsid w:val="0030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1E"/>
  </w:style>
  <w:style w:type="paragraph" w:styleId="Footer">
    <w:name w:val="footer"/>
    <w:basedOn w:val="Normal"/>
    <w:link w:val="FooterChar"/>
    <w:uiPriority w:val="99"/>
    <w:unhideWhenUsed/>
    <w:rsid w:val="00303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32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image" Target="../media/image2.jpeg"/></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image" Target="../media/image2.jpeg"/></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image" Target="../media/image2.jpeg"/></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image" Target="../media/image2.jpeg"/></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Performance</c:v>
                </c:pt>
              </c:strCache>
            </c:strRef>
          </c:tx>
          <c:explosion val="25"/>
          <c:dPt>
            <c:idx val="0"/>
            <c:bubble3D val="0"/>
            <c:explosion val="0"/>
            <c:spPr>
              <a:solidFill>
                <a:srgbClr val="00B050"/>
              </a:solidFill>
              <a:ln w="6350"/>
            </c:spPr>
          </c:dPt>
          <c:dPt>
            <c:idx val="1"/>
            <c:bubble3D val="0"/>
            <c:spPr>
              <a:solidFill>
                <a:srgbClr val="FFFF00"/>
              </a:solidFill>
            </c:spPr>
          </c:dPt>
          <c:dPt>
            <c:idx val="2"/>
            <c:bubble3D val="0"/>
            <c:spPr>
              <a:solidFill>
                <a:srgbClr val="FF0000"/>
              </a:solidFill>
            </c:spPr>
          </c:dPt>
          <c:dLbls>
            <c:dLbl>
              <c:idx val="0"/>
              <c:tx>
                <c:rich>
                  <a:bodyPr/>
                  <a:lstStyle/>
                  <a:p>
                    <a:r>
                      <a:rPr lang="en-US"/>
                      <a:t>Completed,  68%</a:t>
                    </a:r>
                  </a:p>
                </c:rich>
              </c:tx>
              <c:showLegendKey val="0"/>
              <c:showVal val="1"/>
              <c:showCatName val="1"/>
              <c:showSerName val="0"/>
              <c:showPercent val="1"/>
              <c:showBubbleSize val="0"/>
            </c:dLbl>
            <c:dLbl>
              <c:idx val="1"/>
              <c:tx>
                <c:rich>
                  <a:bodyPr/>
                  <a:lstStyle/>
                  <a:p>
                    <a:r>
                      <a:rPr lang="en-US"/>
                      <a:t>In progress,  19%</a:t>
                    </a:r>
                  </a:p>
                </c:rich>
              </c:tx>
              <c:showLegendKey val="0"/>
              <c:showVal val="1"/>
              <c:showCatName val="1"/>
              <c:showSerName val="0"/>
              <c:showPercent val="1"/>
              <c:showBubbleSize val="0"/>
            </c:dLbl>
            <c:dLbl>
              <c:idx val="2"/>
              <c:tx>
                <c:rich>
                  <a:bodyPr/>
                  <a:lstStyle/>
                  <a:p>
                    <a:r>
                      <a:rPr lang="en-US"/>
                      <a:t>Not Started,  13%</a:t>
                    </a:r>
                  </a:p>
                </c:rich>
              </c:tx>
              <c:showLegendKey val="0"/>
              <c:showVal val="1"/>
              <c:showCatName val="1"/>
              <c:showSerName val="0"/>
              <c:showPercent val="1"/>
              <c:showBubbleSize val="0"/>
            </c:dLbl>
            <c:showLegendKey val="0"/>
            <c:showVal val="1"/>
            <c:showCatName val="1"/>
            <c:showSerName val="0"/>
            <c:showPercent val="1"/>
            <c:showBubbleSize val="0"/>
            <c:showLeaderLines val="1"/>
          </c:dLbls>
          <c:cat>
            <c:strRef>
              <c:f>Sheet1!$A$2:$A$4</c:f>
              <c:strCache>
                <c:ptCount val="3"/>
                <c:pt idx="0">
                  <c:v>Completed</c:v>
                </c:pt>
                <c:pt idx="1">
                  <c:v>In progress</c:v>
                </c:pt>
                <c:pt idx="2">
                  <c:v>Not Started</c:v>
                </c:pt>
              </c:strCache>
            </c:strRef>
          </c:cat>
          <c:val>
            <c:numRef>
              <c:f>Sheet1!$B$2:$B$4</c:f>
              <c:numCache>
                <c:formatCode>General</c:formatCode>
                <c:ptCount val="3"/>
                <c:pt idx="0">
                  <c:v>68</c:v>
                </c:pt>
                <c:pt idx="1">
                  <c:v>19</c:v>
                </c:pt>
                <c:pt idx="2">
                  <c:v>13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blipFill>
      <a:blip xmlns:r="http://schemas.openxmlformats.org/officeDocument/2006/relationships" r:embed="rId1"/>
      <a:tile tx="0" ty="0" sx="100000" sy="100000" flip="none" algn="tl"/>
    </a:blipFill>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99033974919802E-2"/>
          <c:y val="3.6121109861267341E-2"/>
          <c:w val="0.75222094634004077"/>
          <c:h val="0.85653105861767276"/>
        </c:manualLayout>
      </c:layout>
      <c:barChart>
        <c:barDir val="col"/>
        <c:grouping val="clustered"/>
        <c:varyColors val="0"/>
        <c:ser>
          <c:idx val="0"/>
          <c:order val="0"/>
          <c:tx>
            <c:strRef>
              <c:f>Sheet1!$B$1</c:f>
              <c:strCache>
                <c:ptCount val="1"/>
                <c:pt idx="0">
                  <c:v>Completed</c:v>
                </c:pt>
              </c:strCache>
            </c:strRef>
          </c:tx>
          <c:spPr>
            <a:solidFill>
              <a:srgbClr val="00B050"/>
            </a:solidFill>
          </c:spPr>
          <c:invertIfNegative val="0"/>
          <c:cat>
            <c:strRef>
              <c:f>Sheet1!$A$2:$A$5</c:f>
              <c:strCache>
                <c:ptCount val="4"/>
                <c:pt idx="0">
                  <c:v>Objective1</c:v>
                </c:pt>
                <c:pt idx="1">
                  <c:v>Objective 2</c:v>
                </c:pt>
                <c:pt idx="2">
                  <c:v>Objective 3</c:v>
                </c:pt>
                <c:pt idx="3">
                  <c:v>Objective 4</c:v>
                </c:pt>
              </c:strCache>
            </c:strRef>
          </c:cat>
          <c:val>
            <c:numRef>
              <c:f>Sheet1!$B$2:$B$5</c:f>
              <c:numCache>
                <c:formatCode>General</c:formatCode>
                <c:ptCount val="4"/>
                <c:pt idx="0">
                  <c:v>11</c:v>
                </c:pt>
                <c:pt idx="1">
                  <c:v>12</c:v>
                </c:pt>
                <c:pt idx="2">
                  <c:v>8</c:v>
                </c:pt>
                <c:pt idx="3">
                  <c:v>32</c:v>
                </c:pt>
              </c:numCache>
            </c:numRef>
          </c:val>
        </c:ser>
        <c:ser>
          <c:idx val="1"/>
          <c:order val="1"/>
          <c:tx>
            <c:strRef>
              <c:f>Sheet1!$C$1</c:f>
              <c:strCache>
                <c:ptCount val="1"/>
                <c:pt idx="0">
                  <c:v>In progress</c:v>
                </c:pt>
              </c:strCache>
            </c:strRef>
          </c:tx>
          <c:spPr>
            <a:solidFill>
              <a:srgbClr val="FFFF00"/>
            </a:solidFill>
          </c:spPr>
          <c:invertIfNegative val="0"/>
          <c:cat>
            <c:strRef>
              <c:f>Sheet1!$A$2:$A$5</c:f>
              <c:strCache>
                <c:ptCount val="4"/>
                <c:pt idx="0">
                  <c:v>Objective1</c:v>
                </c:pt>
                <c:pt idx="1">
                  <c:v>Objective 2</c:v>
                </c:pt>
                <c:pt idx="2">
                  <c:v>Objective 3</c:v>
                </c:pt>
                <c:pt idx="3">
                  <c:v>Objective 4</c:v>
                </c:pt>
              </c:strCache>
            </c:strRef>
          </c:cat>
          <c:val>
            <c:numRef>
              <c:f>Sheet1!$C$2:$C$5</c:f>
              <c:numCache>
                <c:formatCode>General</c:formatCode>
                <c:ptCount val="4"/>
                <c:pt idx="0">
                  <c:v>1</c:v>
                </c:pt>
                <c:pt idx="1">
                  <c:v>5</c:v>
                </c:pt>
                <c:pt idx="2">
                  <c:v>1</c:v>
                </c:pt>
                <c:pt idx="3">
                  <c:v>5</c:v>
                </c:pt>
              </c:numCache>
            </c:numRef>
          </c:val>
        </c:ser>
        <c:ser>
          <c:idx val="2"/>
          <c:order val="2"/>
          <c:tx>
            <c:strRef>
              <c:f>Sheet1!$D$1</c:f>
              <c:strCache>
                <c:ptCount val="1"/>
                <c:pt idx="0">
                  <c:v>Not Started</c:v>
                </c:pt>
              </c:strCache>
            </c:strRef>
          </c:tx>
          <c:spPr>
            <a:solidFill>
              <a:srgbClr val="FF0000"/>
            </a:solidFill>
          </c:spPr>
          <c:invertIfNegative val="0"/>
          <c:cat>
            <c:strRef>
              <c:f>Sheet1!$A$2:$A$5</c:f>
              <c:strCache>
                <c:ptCount val="4"/>
                <c:pt idx="0">
                  <c:v>Objective1</c:v>
                </c:pt>
                <c:pt idx="1">
                  <c:v>Objective 2</c:v>
                </c:pt>
                <c:pt idx="2">
                  <c:v>Objective 3</c:v>
                </c:pt>
                <c:pt idx="3">
                  <c:v>Objective 4</c:v>
                </c:pt>
              </c:strCache>
            </c:strRef>
          </c:cat>
          <c:val>
            <c:numRef>
              <c:f>Sheet1!$D$2:$D$5</c:f>
              <c:numCache>
                <c:formatCode>General</c:formatCode>
                <c:ptCount val="4"/>
                <c:pt idx="0">
                  <c:v>5</c:v>
                </c:pt>
                <c:pt idx="1">
                  <c:v>2</c:v>
                </c:pt>
                <c:pt idx="2">
                  <c:v>6</c:v>
                </c:pt>
                <c:pt idx="3">
                  <c:v>6</c:v>
                </c:pt>
              </c:numCache>
            </c:numRef>
          </c:val>
        </c:ser>
        <c:dLbls>
          <c:showLegendKey val="0"/>
          <c:showVal val="0"/>
          <c:showCatName val="0"/>
          <c:showSerName val="0"/>
          <c:showPercent val="0"/>
          <c:showBubbleSize val="0"/>
        </c:dLbls>
        <c:gapWidth val="150"/>
        <c:axId val="35209600"/>
        <c:axId val="35211136"/>
      </c:barChart>
      <c:catAx>
        <c:axId val="35209600"/>
        <c:scaling>
          <c:orientation val="minMax"/>
        </c:scaling>
        <c:delete val="0"/>
        <c:axPos val="b"/>
        <c:majorTickMark val="out"/>
        <c:minorTickMark val="none"/>
        <c:tickLblPos val="nextTo"/>
        <c:crossAx val="35211136"/>
        <c:crosses val="autoZero"/>
        <c:auto val="1"/>
        <c:lblAlgn val="ctr"/>
        <c:lblOffset val="100"/>
        <c:noMultiLvlLbl val="0"/>
      </c:catAx>
      <c:valAx>
        <c:axId val="35211136"/>
        <c:scaling>
          <c:orientation val="minMax"/>
        </c:scaling>
        <c:delete val="0"/>
        <c:axPos val="l"/>
        <c:majorGridlines/>
        <c:numFmt formatCode="General" sourceLinked="1"/>
        <c:majorTickMark val="out"/>
        <c:minorTickMark val="none"/>
        <c:tickLblPos val="nextTo"/>
        <c:crossAx val="35209600"/>
        <c:crosses val="autoZero"/>
        <c:crossBetween val="between"/>
      </c:valAx>
      <c:spPr>
        <a:blipFill>
          <a:blip xmlns:r="http://schemas.openxmlformats.org/officeDocument/2006/relationships" r:embed="rId1"/>
          <a:tile tx="0" ty="0" sx="100000" sy="100000" flip="none" algn="tl"/>
        </a:blipFill>
      </c:spPr>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spPr>
        <a:solidFill>
          <a:schemeClr val="bg1">
            <a:lumMod val="85000"/>
          </a:schemeClr>
        </a:solidFill>
      </c:spPr>
    </c:floor>
    <c:sideWall>
      <c:thickness val="0"/>
    </c:sideWall>
    <c:backWall>
      <c:thickness val="0"/>
    </c:backWall>
    <c:plotArea>
      <c:layout/>
      <c:bar3DChart>
        <c:barDir val="col"/>
        <c:grouping val="standard"/>
        <c:varyColors val="0"/>
        <c:ser>
          <c:idx val="0"/>
          <c:order val="0"/>
          <c:tx>
            <c:strRef>
              <c:f>Sheet1!$B$1</c:f>
              <c:strCache>
                <c:ptCount val="1"/>
                <c:pt idx="0">
                  <c:v>Completed</c:v>
                </c:pt>
              </c:strCache>
            </c:strRef>
          </c:tx>
          <c:spPr>
            <a:solidFill>
              <a:srgbClr val="00B050"/>
            </a:solidFill>
          </c:spPr>
          <c:invertIfNegative val="0"/>
          <c:cat>
            <c:strRef>
              <c:f>Sheet1!$A$2:$A$8</c:f>
              <c:strCache>
                <c:ptCount val="7"/>
                <c:pt idx="0">
                  <c:v>Technical</c:v>
                </c:pt>
                <c:pt idx="1">
                  <c:v>Communications</c:v>
                </c:pt>
                <c:pt idx="2">
                  <c:v>Admin/HR</c:v>
                </c:pt>
                <c:pt idx="3">
                  <c:v>Tugar</c:v>
                </c:pt>
                <c:pt idx="4">
                  <c:v>Policy Planning</c:v>
                </c:pt>
                <c:pt idx="5">
                  <c:v>Es Dept</c:v>
                </c:pt>
                <c:pt idx="6">
                  <c:v>Finance</c:v>
                </c:pt>
              </c:strCache>
            </c:strRef>
          </c:cat>
          <c:val>
            <c:numRef>
              <c:f>Sheet1!$B$2:$B$8</c:f>
              <c:numCache>
                <c:formatCode>General</c:formatCode>
                <c:ptCount val="7"/>
                <c:pt idx="0">
                  <c:v>6</c:v>
                </c:pt>
                <c:pt idx="1">
                  <c:v>8</c:v>
                </c:pt>
                <c:pt idx="2">
                  <c:v>19</c:v>
                </c:pt>
                <c:pt idx="3">
                  <c:v>4</c:v>
                </c:pt>
                <c:pt idx="4">
                  <c:v>9</c:v>
                </c:pt>
                <c:pt idx="5">
                  <c:v>8</c:v>
                </c:pt>
                <c:pt idx="6">
                  <c:v>10</c:v>
                </c:pt>
              </c:numCache>
            </c:numRef>
          </c:val>
        </c:ser>
        <c:ser>
          <c:idx val="1"/>
          <c:order val="1"/>
          <c:tx>
            <c:strRef>
              <c:f>Sheet1!$C$1</c:f>
              <c:strCache>
                <c:ptCount val="1"/>
                <c:pt idx="0">
                  <c:v>In Progress</c:v>
                </c:pt>
              </c:strCache>
            </c:strRef>
          </c:tx>
          <c:spPr>
            <a:solidFill>
              <a:srgbClr val="FFFF00"/>
            </a:solidFill>
          </c:spPr>
          <c:invertIfNegative val="0"/>
          <c:cat>
            <c:strRef>
              <c:f>Sheet1!$A$2:$A$8</c:f>
              <c:strCache>
                <c:ptCount val="7"/>
                <c:pt idx="0">
                  <c:v>Technical</c:v>
                </c:pt>
                <c:pt idx="1">
                  <c:v>Communications</c:v>
                </c:pt>
                <c:pt idx="2">
                  <c:v>Admin/HR</c:v>
                </c:pt>
                <c:pt idx="3">
                  <c:v>Tugar</c:v>
                </c:pt>
                <c:pt idx="4">
                  <c:v>Policy Planning</c:v>
                </c:pt>
                <c:pt idx="5">
                  <c:v>Es Dept</c:v>
                </c:pt>
                <c:pt idx="6">
                  <c:v>Finance</c:v>
                </c:pt>
              </c:strCache>
            </c:strRef>
          </c:cat>
          <c:val>
            <c:numRef>
              <c:f>Sheet1!$C$2:$C$8</c:f>
              <c:numCache>
                <c:formatCode>General</c:formatCode>
                <c:ptCount val="7"/>
                <c:pt idx="0">
                  <c:v>1</c:v>
                </c:pt>
                <c:pt idx="1">
                  <c:v>1</c:v>
                </c:pt>
                <c:pt idx="2">
                  <c:v>1</c:v>
                </c:pt>
                <c:pt idx="3">
                  <c:v>5</c:v>
                </c:pt>
                <c:pt idx="4">
                  <c:v>0</c:v>
                </c:pt>
                <c:pt idx="5">
                  <c:v>0</c:v>
                </c:pt>
                <c:pt idx="6">
                  <c:v>4</c:v>
                </c:pt>
              </c:numCache>
            </c:numRef>
          </c:val>
        </c:ser>
        <c:ser>
          <c:idx val="2"/>
          <c:order val="2"/>
          <c:tx>
            <c:strRef>
              <c:f>Sheet1!$D$1</c:f>
              <c:strCache>
                <c:ptCount val="1"/>
                <c:pt idx="0">
                  <c:v>Not Started</c:v>
                </c:pt>
              </c:strCache>
            </c:strRef>
          </c:tx>
          <c:spPr>
            <a:solidFill>
              <a:srgbClr val="FF0000"/>
            </a:solidFill>
          </c:spPr>
          <c:invertIfNegative val="0"/>
          <c:cat>
            <c:strRef>
              <c:f>Sheet1!$A$2:$A$8</c:f>
              <c:strCache>
                <c:ptCount val="7"/>
                <c:pt idx="0">
                  <c:v>Technical</c:v>
                </c:pt>
                <c:pt idx="1">
                  <c:v>Communications</c:v>
                </c:pt>
                <c:pt idx="2">
                  <c:v>Admin/HR</c:v>
                </c:pt>
                <c:pt idx="3">
                  <c:v>Tugar</c:v>
                </c:pt>
                <c:pt idx="4">
                  <c:v>Policy Planning</c:v>
                </c:pt>
                <c:pt idx="5">
                  <c:v>Es Dept</c:v>
                </c:pt>
                <c:pt idx="6">
                  <c:v>Finance</c:v>
                </c:pt>
              </c:strCache>
            </c:strRef>
          </c:cat>
          <c:val>
            <c:numRef>
              <c:f>Sheet1!$D$2:$D$8</c:f>
              <c:numCache>
                <c:formatCode>General</c:formatCode>
                <c:ptCount val="7"/>
                <c:pt idx="0">
                  <c:v>5</c:v>
                </c:pt>
                <c:pt idx="1">
                  <c:v>6</c:v>
                </c:pt>
                <c:pt idx="2">
                  <c:v>1</c:v>
                </c:pt>
                <c:pt idx="3">
                  <c:v>0</c:v>
                </c:pt>
                <c:pt idx="4">
                  <c:v>1</c:v>
                </c:pt>
                <c:pt idx="5">
                  <c:v>3</c:v>
                </c:pt>
                <c:pt idx="6">
                  <c:v>2</c:v>
                </c:pt>
              </c:numCache>
            </c:numRef>
          </c:val>
        </c:ser>
        <c:dLbls>
          <c:showLegendKey val="0"/>
          <c:showVal val="0"/>
          <c:showCatName val="0"/>
          <c:showSerName val="0"/>
          <c:showPercent val="0"/>
          <c:showBubbleSize val="0"/>
        </c:dLbls>
        <c:gapWidth val="150"/>
        <c:shape val="cone"/>
        <c:axId val="35257728"/>
        <c:axId val="35935360"/>
        <c:axId val="226514688"/>
      </c:bar3DChart>
      <c:catAx>
        <c:axId val="35257728"/>
        <c:scaling>
          <c:orientation val="minMax"/>
        </c:scaling>
        <c:delete val="0"/>
        <c:axPos val="b"/>
        <c:majorTickMark val="out"/>
        <c:minorTickMark val="none"/>
        <c:tickLblPos val="nextTo"/>
        <c:crossAx val="35935360"/>
        <c:crosses val="autoZero"/>
        <c:auto val="1"/>
        <c:lblAlgn val="ctr"/>
        <c:lblOffset val="100"/>
        <c:noMultiLvlLbl val="0"/>
      </c:catAx>
      <c:valAx>
        <c:axId val="35935360"/>
        <c:scaling>
          <c:orientation val="minMax"/>
        </c:scaling>
        <c:delete val="0"/>
        <c:axPos val="l"/>
        <c:majorGridlines>
          <c:spPr>
            <a:ln>
              <a:solidFill>
                <a:schemeClr val="accent1"/>
              </a:solidFill>
            </a:ln>
          </c:spPr>
        </c:majorGridlines>
        <c:numFmt formatCode="General" sourceLinked="1"/>
        <c:majorTickMark val="out"/>
        <c:minorTickMark val="none"/>
        <c:tickLblPos val="nextTo"/>
        <c:crossAx val="35257728"/>
        <c:crosses val="autoZero"/>
        <c:crossBetween val="between"/>
      </c:valAx>
      <c:serAx>
        <c:axId val="226514688"/>
        <c:scaling>
          <c:orientation val="minMax"/>
        </c:scaling>
        <c:delete val="0"/>
        <c:axPos val="b"/>
        <c:majorTickMark val="out"/>
        <c:minorTickMark val="none"/>
        <c:tickLblPos val="nextTo"/>
        <c:crossAx val="35935360"/>
        <c:crosses val="autoZero"/>
      </c:serAx>
    </c:plotArea>
    <c:legend>
      <c:legendPos val="r"/>
      <c:overlay val="0"/>
    </c:legend>
    <c:plotVisOnly val="1"/>
    <c:dispBlanksAs val="gap"/>
    <c:showDLblsOverMax val="0"/>
  </c:chart>
  <c:spPr>
    <a:blipFill>
      <a:blip xmlns:r="http://schemas.openxmlformats.org/officeDocument/2006/relationships" r:embed="rId1"/>
      <a:tile tx="0" ty="0" sx="100000" sy="100000" flip="none" algn="tl"/>
    </a:blipFill>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3926558390857285E-2"/>
          <c:y val="4.8695261776488467E-2"/>
          <c:w val="0.7306482126525774"/>
          <c:h val="0.60458695952479624"/>
        </c:manualLayout>
      </c:layout>
      <c:lineChart>
        <c:grouping val="standard"/>
        <c:varyColors val="0"/>
        <c:ser>
          <c:idx val="0"/>
          <c:order val="0"/>
          <c:tx>
            <c:strRef>
              <c:f>Sheet1!$B$1</c:f>
              <c:strCache>
                <c:ptCount val="1"/>
                <c:pt idx="0">
                  <c:v>2016</c:v>
                </c:pt>
              </c:strCache>
            </c:strRef>
          </c:tx>
          <c:marker>
            <c:symbol val="none"/>
          </c:marker>
          <c:cat>
            <c:strRef>
              <c:f>Sheet1!$A$2:$A$4</c:f>
              <c:strCache>
                <c:ptCount val="3"/>
                <c:pt idx="0">
                  <c:v>Not Started</c:v>
                </c:pt>
                <c:pt idx="1">
                  <c:v>In progress</c:v>
                </c:pt>
                <c:pt idx="2">
                  <c:v>Completed</c:v>
                </c:pt>
              </c:strCache>
            </c:strRef>
          </c:cat>
          <c:val>
            <c:numRef>
              <c:f>Sheet1!$B$2:$B$4</c:f>
              <c:numCache>
                <c:formatCode>General</c:formatCode>
                <c:ptCount val="3"/>
                <c:pt idx="0">
                  <c:v>12.5</c:v>
                </c:pt>
                <c:pt idx="1">
                  <c:v>30.7</c:v>
                </c:pt>
                <c:pt idx="2">
                  <c:v>56.8</c:v>
                </c:pt>
              </c:numCache>
            </c:numRef>
          </c:val>
          <c:smooth val="0"/>
        </c:ser>
        <c:ser>
          <c:idx val="1"/>
          <c:order val="1"/>
          <c:tx>
            <c:strRef>
              <c:f>Sheet1!$C$1</c:f>
              <c:strCache>
                <c:ptCount val="1"/>
                <c:pt idx="0">
                  <c:v>2017</c:v>
                </c:pt>
              </c:strCache>
            </c:strRef>
          </c:tx>
          <c:marker>
            <c:symbol val="none"/>
          </c:marker>
          <c:cat>
            <c:strRef>
              <c:f>Sheet1!$A$2:$A$4</c:f>
              <c:strCache>
                <c:ptCount val="3"/>
                <c:pt idx="0">
                  <c:v>Not Started</c:v>
                </c:pt>
                <c:pt idx="1">
                  <c:v>In progress</c:v>
                </c:pt>
                <c:pt idx="2">
                  <c:v>Completed</c:v>
                </c:pt>
              </c:strCache>
            </c:strRef>
          </c:cat>
          <c:val>
            <c:numRef>
              <c:f>Sheet1!$C$2:$C$4</c:f>
              <c:numCache>
                <c:formatCode>General</c:formatCode>
                <c:ptCount val="3"/>
                <c:pt idx="0">
                  <c:v>17.100000000000001</c:v>
                </c:pt>
                <c:pt idx="1">
                  <c:v>20</c:v>
                </c:pt>
                <c:pt idx="2">
                  <c:v>62.9</c:v>
                </c:pt>
              </c:numCache>
            </c:numRef>
          </c:val>
          <c:smooth val="0"/>
        </c:ser>
        <c:ser>
          <c:idx val="2"/>
          <c:order val="2"/>
          <c:tx>
            <c:strRef>
              <c:f>Sheet1!$D$1</c:f>
              <c:strCache>
                <c:ptCount val="1"/>
                <c:pt idx="0">
                  <c:v>2018</c:v>
                </c:pt>
              </c:strCache>
            </c:strRef>
          </c:tx>
          <c:marker>
            <c:symbol val="none"/>
          </c:marker>
          <c:cat>
            <c:strRef>
              <c:f>Sheet1!$A$2:$A$4</c:f>
              <c:strCache>
                <c:ptCount val="3"/>
                <c:pt idx="0">
                  <c:v>Not Started</c:v>
                </c:pt>
                <c:pt idx="1">
                  <c:v>In progress</c:v>
                </c:pt>
                <c:pt idx="2">
                  <c:v>Completed</c:v>
                </c:pt>
              </c:strCache>
            </c:strRef>
          </c:cat>
          <c:val>
            <c:numRef>
              <c:f>Sheet1!$D$2:$D$4</c:f>
              <c:numCache>
                <c:formatCode>General</c:formatCode>
                <c:ptCount val="3"/>
                <c:pt idx="0">
                  <c:v>13</c:v>
                </c:pt>
                <c:pt idx="1">
                  <c:v>19</c:v>
                </c:pt>
                <c:pt idx="2">
                  <c:v>68</c:v>
                </c:pt>
              </c:numCache>
            </c:numRef>
          </c:val>
          <c:smooth val="0"/>
        </c:ser>
        <c:dLbls>
          <c:showLegendKey val="0"/>
          <c:showVal val="0"/>
          <c:showCatName val="0"/>
          <c:showSerName val="0"/>
          <c:showPercent val="0"/>
          <c:showBubbleSize val="0"/>
        </c:dLbls>
        <c:marker val="1"/>
        <c:smooth val="0"/>
        <c:axId val="35949952"/>
        <c:axId val="35951744"/>
      </c:lineChart>
      <c:catAx>
        <c:axId val="35949952"/>
        <c:scaling>
          <c:orientation val="minMax"/>
        </c:scaling>
        <c:delete val="0"/>
        <c:axPos val="b"/>
        <c:numFmt formatCode="General" sourceLinked="1"/>
        <c:majorTickMark val="out"/>
        <c:minorTickMark val="none"/>
        <c:tickLblPos val="nextTo"/>
        <c:crossAx val="35951744"/>
        <c:crosses val="autoZero"/>
        <c:auto val="1"/>
        <c:lblAlgn val="ctr"/>
        <c:lblOffset val="100"/>
        <c:noMultiLvlLbl val="0"/>
      </c:catAx>
      <c:valAx>
        <c:axId val="35951744"/>
        <c:scaling>
          <c:orientation val="minMax"/>
        </c:scaling>
        <c:delete val="0"/>
        <c:axPos val="l"/>
        <c:majorGridlines>
          <c:spPr>
            <a:ln>
              <a:solidFill>
                <a:schemeClr val="accent1"/>
              </a:solidFill>
            </a:ln>
          </c:spPr>
        </c:majorGridlines>
        <c:numFmt formatCode="General" sourceLinked="1"/>
        <c:majorTickMark val="out"/>
        <c:minorTickMark val="none"/>
        <c:tickLblPos val="nextTo"/>
        <c:crossAx val="35949952"/>
        <c:crosses val="autoZero"/>
        <c:crossBetween val="between"/>
      </c:valAx>
    </c:plotArea>
    <c:legend>
      <c:legendPos val="r"/>
      <c:overlay val="0"/>
    </c:legend>
    <c:plotVisOnly val="1"/>
    <c:dispBlanksAs val="gap"/>
    <c:showDLblsOverMax val="0"/>
  </c:chart>
  <c:spPr>
    <a:blipFill>
      <a:blip xmlns:r="http://schemas.openxmlformats.org/officeDocument/2006/relationships" r:embed="rId1"/>
      <a:tile tx="0" ty="0" sx="100000" sy="100000" flip="none" algn="tl"/>
    </a:blipFill>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2019-02-15T00:00:00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3AFB8D-C03D-4236-AD14-6297956E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2688</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2018 Work Plan Evaluation Report.</vt:lpstr>
    </vt:vector>
  </TitlesOfParts>
  <Company>NIGERIA EXTRACTIVE INDUSTRIES TRANPARENCY INITIATIVE. NO. 60 NELSON MANDELA STREET, OFF KWAME NKRUMAH ASOKORO ABUJA.</Company>
  <LinksUpToDate>false</LinksUpToDate>
  <CharactersWithSpaces>17975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Work Plan Evaluation Report.</dc:title>
  <dc:creator>NEITI 2018</dc:creator>
  <cp:lastModifiedBy>Mohammed Buba</cp:lastModifiedBy>
  <cp:revision>3</cp:revision>
  <dcterms:created xsi:type="dcterms:W3CDTF">2019-03-15T13:24:00Z</dcterms:created>
  <dcterms:modified xsi:type="dcterms:W3CDTF">2019-03-15T13:30:00Z</dcterms:modified>
</cp:coreProperties>
</file>